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openxmlformats.org/officeDocument/2006/relationships/custom-properties" Target="docProps/custom.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B0A41B" w14:textId="77777777" w:rsidR="009D6DBC" w:rsidRPr="009D6DBC" w:rsidRDefault="009D6DBC" w:rsidP="009D6DBC">
      <w:pPr>
        <w:rPr>
          <w:b/>
          <w:bCs/>
        </w:rPr>
      </w:pPr>
      <w:r w:rsidRPr="009D6DBC">
        <w:rPr>
          <w:b/>
          <w:bCs/>
        </w:rPr>
        <w:t>MEDIA RELEASE</w:t>
      </w:r>
    </w:p>
    <w:p w14:paraId="13687C64" w14:textId="395FFEE3" w:rsidR="009D6DBC" w:rsidRPr="009D6DBC" w:rsidRDefault="009D6DBC" w:rsidP="009D6DBC">
      <w:pPr>
        <w:rPr>
          <w:b/>
          <w:bCs/>
        </w:rPr>
      </w:pPr>
      <w:r w:rsidRPr="009D6DBC">
        <w:rPr>
          <w:b/>
          <w:bCs/>
        </w:rPr>
        <w:t>F</w:t>
      </w:r>
      <w:r w:rsidRPr="009D6DBC">
        <w:rPr>
          <w:b/>
          <w:bCs/>
        </w:rPr>
        <w:t>OR IMMEDIATE RELEASE</w:t>
      </w:r>
    </w:p>
    <w:p w14:paraId="76D1E819" w14:textId="32C20C8D" w:rsidR="009D6DBC" w:rsidRDefault="009D6DBC" w:rsidP="009D6DBC">
      <w:r>
        <w:t xml:space="preserve"> 28 June 2023</w:t>
      </w:r>
    </w:p>
    <w:p w14:paraId="45008B79" w14:textId="7F1F90D8" w:rsidR="009D6DBC" w:rsidRPr="009D6DBC" w:rsidRDefault="009D6DBC" w:rsidP="009D6DBC">
      <w:pPr>
        <w:jc w:val="center"/>
        <w:rPr>
          <w:b/>
          <w:bCs/>
        </w:rPr>
      </w:pPr>
      <w:r w:rsidRPr="009D6DBC">
        <w:rPr>
          <w:b/>
          <w:bCs/>
        </w:rPr>
        <w:t>RISCURA REPORT UNCOVERS GOVERNANCE AS TOP ESG PRIORITY FOR ASSET MANAGERS IN INDIA</w:t>
      </w:r>
    </w:p>
    <w:p w14:paraId="40F3897B" w14:textId="77777777" w:rsidR="009D6DBC" w:rsidRPr="009D6DBC" w:rsidRDefault="009D6DBC" w:rsidP="009D6DBC">
      <w:pPr>
        <w:rPr>
          <w:b/>
          <w:bCs/>
          <w:i/>
          <w:iCs/>
        </w:rPr>
      </w:pPr>
      <w:r w:rsidRPr="009D6DBC">
        <w:rPr>
          <w:b/>
          <w:bCs/>
          <w:i/>
          <w:iCs/>
        </w:rPr>
        <w:t>RisCura’s report on ‘Moving The Needle - Stewardship In India’ urges investors to embrace a contextual approach to mitigate ESG risks and uncover opportunities in India.</w:t>
      </w:r>
    </w:p>
    <w:p w14:paraId="1EC5A59E" w14:textId="7904A467" w:rsidR="009D6DBC" w:rsidRPr="009D6DBC" w:rsidRDefault="009D6DBC" w:rsidP="009D6DBC">
      <w:pPr>
        <w:spacing w:line="360" w:lineRule="auto"/>
      </w:pPr>
      <w:r w:rsidRPr="009D6DBC">
        <w:rPr>
          <w:i/>
          <w:iCs/>
        </w:rPr>
        <w:t>Cape Town, South Africa</w:t>
      </w:r>
      <w:r>
        <w:t xml:space="preserve">: </w:t>
      </w:r>
      <w:r w:rsidRPr="009D6DBC">
        <w:t>RisCura, a purpose-led global investment firm specialising in emerging and frontier markets, has unveiled its latest study, “Moving the Needle - Stewardship in India.” This comprehensive report delves into the stewardship and engagement practices of local listed asset managers in India, highlighting the integration of ESG factors as essential components of their strategies to mitigate investment risk.</w:t>
      </w:r>
    </w:p>
    <w:p w14:paraId="10288792" w14:textId="5F964EBA" w:rsidR="009D6DBC" w:rsidRDefault="009D6DBC" w:rsidP="009D6DBC">
      <w:pPr>
        <w:spacing w:line="360" w:lineRule="auto"/>
      </w:pPr>
      <w:r>
        <w:t>T</w:t>
      </w:r>
      <w:r>
        <w:t>he study draws findings from in-depth discussions with 12 eminent Indian asset managers, including notable firms such as Dalton Investments, Schroders/Axis Asset Management, and Kotak. Additionally, it encompasses a comprehensive survey of 35 managers, collectively representing an impressive $400 billion in assets under management. This diverse group of managers encompasses a wide range of strategies, sizes, and backgrounds.</w:t>
      </w:r>
    </w:p>
    <w:p w14:paraId="01E84165" w14:textId="77777777" w:rsidR="009D6DBC" w:rsidRDefault="009D6DBC" w:rsidP="009D6DBC">
      <w:pPr>
        <w:spacing w:line="360" w:lineRule="auto"/>
      </w:pPr>
      <w:r>
        <w:t>Malcolm Fair, the Managing Director of RisCura, underscores the need for effective identification and management of ESG risks and opportunities, particularly considering recent instances of corporate misconduct in various markets, including India. Fair emphasises that a one-size-fits-all ESG approach can lead to misinterpretations and missed opportunities, as it fails to consider the unique contexts of individual companies and countries.</w:t>
      </w:r>
    </w:p>
    <w:p w14:paraId="42D5EF0B" w14:textId="14043EC1" w:rsidR="009D6DBC" w:rsidRDefault="009D6DBC" w:rsidP="009D6DBC">
      <w:pPr>
        <w:spacing w:line="360" w:lineRule="auto"/>
      </w:pPr>
      <w:r>
        <w:t xml:space="preserve">Considering India’s position as the world’s most populous nation and possessing the fifth-largest stock market by market capitalisation, Fair says it’s crucial to understand how well asset managers engage listed companies on ESG risks. “The reports reveal that respondents skilfully integrate responsible investing practices into their processes, aligning well with and, in some cases bettering counterparts in other emerging markets,” he says, acknowledging significant advancements in this field over the past decade. “But there is recognition from Indian asset managers of the need to further ‘move the needle’ in the future.”  </w:t>
      </w:r>
    </w:p>
    <w:p w14:paraId="50132BCE" w14:textId="6932DBF6" w:rsidR="009D6DBC" w:rsidRPr="009D6DBC" w:rsidRDefault="009D6DBC" w:rsidP="009D6DBC">
      <w:pPr>
        <w:spacing w:line="360" w:lineRule="auto"/>
        <w:rPr>
          <w:b/>
          <w:bCs/>
          <w:i/>
          <w:iCs/>
        </w:rPr>
      </w:pPr>
      <w:r w:rsidRPr="009D6DBC">
        <w:rPr>
          <w:b/>
          <w:bCs/>
          <w:i/>
          <w:iCs/>
        </w:rPr>
        <w:t xml:space="preserve"> Emphasis on governance</w:t>
      </w:r>
    </w:p>
    <w:p w14:paraId="137A6A22" w14:textId="5F2D5EDB" w:rsidR="009D6DBC" w:rsidRDefault="009D6DBC" w:rsidP="009D6DBC">
      <w:pPr>
        <w:spacing w:line="360" w:lineRule="auto"/>
      </w:pPr>
      <w:r>
        <w:t xml:space="preserve"> The report suggests governance as the primary pillar of ESG priorities in India, re-emphasising the due diligence of the ‘promoter’ and the need to sidestep ‘bad actors’ —defined in the report as significant and influential stakeholders whose actions, for better or worse, can materially impact the company’s performance. </w:t>
      </w:r>
    </w:p>
    <w:p w14:paraId="5752621B" w14:textId="6A9CE660" w:rsidR="009D6DBC" w:rsidRDefault="009D6DBC" w:rsidP="009D6DBC">
      <w:pPr>
        <w:spacing w:line="360" w:lineRule="auto"/>
      </w:pPr>
      <w:r>
        <w:t xml:space="preserve"> “Even at the expense of potential returns from certain stocks and significant benchmark risk, the respondents maintain their commitment to thorough research. They focus on selecting the right companies, especially those with reputable ‘promoters’ and management teams, requiring a deep understanding of Indian societal dynamics and politics,” says Fair. </w:t>
      </w:r>
    </w:p>
    <w:p w14:paraId="76634607" w14:textId="1525FD5D" w:rsidR="009D6DBC" w:rsidRDefault="009D6DBC" w:rsidP="009D6DBC">
      <w:pPr>
        <w:spacing w:line="360" w:lineRule="auto"/>
      </w:pPr>
      <w:r>
        <w:lastRenderedPageBreak/>
        <w:t>A</w:t>
      </w:r>
      <w:r>
        <w:t xml:space="preserve">voiding ‘bad actors’ and potential governance ‘bombs’ –significant governance risks that, if not handled correctly, can have a sudden and detrimental impact on a company’s performance - is essential for ensuring robust long-term performance in this market. </w:t>
      </w:r>
    </w:p>
    <w:p w14:paraId="7DA32371" w14:textId="6D7586B7" w:rsidR="009D6DBC" w:rsidRDefault="009D6DBC" w:rsidP="009D6DBC">
      <w:pPr>
        <w:spacing w:line="360" w:lineRule="auto"/>
      </w:pPr>
      <w:r>
        <w:t xml:space="preserve"> “It was apparent that successful ESG integration in India requires an experienced and connected local team. Several managers, for example, have an individual or team dedicated to building networks across the corporate sector to draw from when reference checking and for more constructive management engagement,” says Fair.</w:t>
      </w:r>
    </w:p>
    <w:p w14:paraId="1B26E8E0" w14:textId="50BE0195" w:rsidR="009D6DBC" w:rsidRPr="009D6DBC" w:rsidRDefault="009D6DBC" w:rsidP="009D6DBC">
      <w:pPr>
        <w:spacing w:line="360" w:lineRule="auto"/>
        <w:rPr>
          <w:b/>
          <w:bCs/>
          <w:i/>
          <w:iCs/>
        </w:rPr>
      </w:pPr>
      <w:r w:rsidRPr="009D6DBC">
        <w:rPr>
          <w:b/>
          <w:bCs/>
          <w:i/>
          <w:iCs/>
        </w:rPr>
        <w:t xml:space="preserve"> Social risks sidelined</w:t>
      </w:r>
    </w:p>
    <w:p w14:paraId="7D7AC6C2" w14:textId="3B5072FA" w:rsidR="009D6DBC" w:rsidRDefault="009D6DBC" w:rsidP="009D6DBC">
      <w:pPr>
        <w:spacing w:line="360" w:lineRule="auto"/>
      </w:pPr>
      <w:r>
        <w:t xml:space="preserve"> When addressing social challenges in the Indian context, the report reveals a general reluctance among asset managers to engage listed companies on social risks beyond labour practices and supply chain concerns. As India grapples with a wide range of societal issues, including religious and ethnic disparities and gender and class divisions, isolating and addressing social risks is a formidable task. </w:t>
      </w:r>
    </w:p>
    <w:p w14:paraId="1B642853" w14:textId="1857C06E" w:rsidR="009D6DBC" w:rsidRDefault="009D6DBC" w:rsidP="009D6DBC">
      <w:pPr>
        <w:spacing w:line="360" w:lineRule="auto"/>
      </w:pPr>
      <w:r>
        <w:t xml:space="preserve"> “An unusual characteristic of the Indian market is that regulations require profitable businesses of a certain scale to allocate 2% of their triennial net profits to CSR activities. In discussing their engagement with listed companies on social risks, many managers refer to the mandatory CSR initiatives, which very often have nothing to do with reducing the risks the company faces,” Fair observes. “Other managers entirely refrain from engaging listed companies on social risks and, in doing so, totally miss the point of the S in ESG.</w:t>
      </w:r>
    </w:p>
    <w:p w14:paraId="796D739D" w14:textId="73C9BA25" w:rsidR="009D6DBC" w:rsidRDefault="009D6DBC" w:rsidP="009D6DBC">
      <w:pPr>
        <w:spacing w:line="360" w:lineRule="auto"/>
      </w:pPr>
      <w:r>
        <w:t>“Treating CSR as a panacea for social sustainability obscures potential social threats within a business. This becomes a superficial fix, failing to tackle the underlying risks that could hamper a company’s long-term performance.”</w:t>
      </w:r>
    </w:p>
    <w:p w14:paraId="556949D6" w14:textId="1CF708AB" w:rsidR="009D6DBC" w:rsidRPr="009D6DBC" w:rsidRDefault="009D6DBC" w:rsidP="009D6DBC">
      <w:pPr>
        <w:spacing w:line="360" w:lineRule="auto"/>
        <w:rPr>
          <w:b/>
          <w:bCs/>
          <w:i/>
          <w:iCs/>
        </w:rPr>
      </w:pPr>
      <w:r w:rsidRPr="009D6DBC">
        <w:rPr>
          <w:b/>
          <w:bCs/>
          <w:i/>
          <w:iCs/>
        </w:rPr>
        <w:t xml:space="preserve"> Need for local expertise</w:t>
      </w:r>
    </w:p>
    <w:p w14:paraId="6980B7CC" w14:textId="11314039" w:rsidR="009D6DBC" w:rsidRDefault="009D6DBC" w:rsidP="009D6DBC">
      <w:pPr>
        <w:spacing w:line="360" w:lineRule="auto"/>
      </w:pPr>
      <w:r>
        <w:t>The study also highlights the distinctive cultural aspect of engagement in India. Asset managers tend to avoid confrontation, mirroring broader Indian cultural norms. “There’s a strong preference for face-to-face engagement, typically carried out by a single manager, though collaboration is growing, particularly around environmental and industry-wide issues,” Fair points out.</w:t>
      </w:r>
    </w:p>
    <w:p w14:paraId="0C1D5C4F" w14:textId="77777777" w:rsidR="009D6DBC" w:rsidRDefault="009D6DBC" w:rsidP="009D6DBC">
      <w:pPr>
        <w:spacing w:line="360" w:lineRule="auto"/>
      </w:pPr>
      <w:r>
        <w:t xml:space="preserve"> </w:t>
      </w:r>
      <w:r>
        <w:t>T</w:t>
      </w:r>
      <w:r>
        <w:t xml:space="preserve">he report also reveals the challenges foreign asset managers face in India and their outsized role in influencing responsible investment practices. Fair notes, “Foreign asset managers face challenging conditions to pick the right stocks, but their influence in implementing responsible investment practices is significant, compelling local operators to enhance their practices and establish ESG departments.” </w:t>
      </w:r>
    </w:p>
    <w:p w14:paraId="1F41C638" w14:textId="77777777" w:rsidR="009D6DBC" w:rsidRDefault="009D6DBC" w:rsidP="009D6DBC">
      <w:pPr>
        <w:spacing w:line="360" w:lineRule="auto"/>
      </w:pPr>
      <w:r>
        <w:t>Overall, the report highlights asset managers’ strong commitment to stewardship and a practical approach to company engagement. “While acknowledging the neutrality and fairness of the Indian legal and tax systems, concerns are expressed about their outdated and cumbersome nature. However, a promising finding is India’s fully automated and effective proxy voting, which sets an example for other emerging markets,” he concludes.</w:t>
      </w:r>
    </w:p>
    <w:p w14:paraId="6AC013B9" w14:textId="78F9B92C" w:rsidR="009D6DBC" w:rsidRDefault="009D6DBC" w:rsidP="009D6DBC">
      <w:pPr>
        <w:spacing w:line="240" w:lineRule="auto"/>
      </w:pPr>
      <w:r>
        <w:lastRenderedPageBreak/>
        <w:t>E</w:t>
      </w:r>
      <w:r>
        <w:t>NDS</w:t>
      </w:r>
    </w:p>
    <w:sdt>
      <w:sdtPr>
        <w:rPr>
          <w:b w:val="0"/>
          <w:bCs/>
          <w:u w:val="single"/>
        </w:rPr>
        <w:alias w:val="Malcolm Fair"/>
        <w:tag w:val="officeatworkDocumentPart: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"/>
        <w:id w:val="-1744940430"/>
        <w:placeholder>
          <w:docPart w:val="DefaultPlaceholder_-1854013440"/>
        </w:placeholder>
        <w15:appearance w15:val="hidden"/>
      </w:sdtPr>
      <w:sdtEndPr>
        <w:rPr>
          <w:rFonts w:cstheme="minorBidi"/>
          <w:b/>
          <w:color w:val="494A4B"/>
          <w:sz w:val="20"/>
          <w:szCs w:val="20"/>
          <w:lang w:eastAsia="en-US"/>
        </w:rPr>
      </w:sdtEndPr>
      <w:sdtContent>
        <w:sdt>
          <w:sdtPr>
            <w:rPr>
              <w:rFonts w:cstheme="minorBidi"/>
              <w:b w:val="0"/>
              <w:color w:val="494A4B" w:themeColor="text2" w:themeShade="BF"/>
              <w:sz w:val="18"/>
              <w:szCs w:val="22"/>
              <w:lang w:eastAsia="en-US"/>
            </w:rPr>
            <w:alias w:val="Malcolm Fair"/>
            <w:tag w:val="officeatworkDocumentPart: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"/>
            <w:id w:val="1817830289"/>
            <w:placeholder>
              <w:docPart w:val="40A56E574FE84B63955669DBCAA50BD3"/>
            </w:placeholder>
            <w15:appearance w15:val="hidden"/>
          </w:sdtPr>
          <w:sdtEndPr>
            <w:rPr>
              <w:color w:val="494A4B"/>
              <w:sz w:val="20"/>
              <w:szCs w:val="20"/>
            </w:rPr>
          </w:sdtEndPr>
          <w:sdtContent>
            <w:p w14:paraId="74FF6372" w14:textId="77777777" w:rsidR="009D6DBC" w:rsidRDefault="009D6DBC" w:rsidP="009D6DBC">
              <w:pPr>
                <w:pStyle w:val="CVName"/>
              </w:pPr>
              <w:r>
                <w:t>Managing Director, RisCura: Malcolm Fair</w:t>
              </w:r>
            </w:p>
            <w:p w14:paraId="04970A4C" w14:textId="77777777" w:rsidR="009D6DBC" w:rsidRDefault="009D6DBC" w:rsidP="009D6DBC">
              <w:pPr>
                <w:pStyle w:val="CVQualification"/>
                <w:spacing w:line="240" w:lineRule="auto"/>
                <w:rPr>
                  <w:lang w:val="en-AU" w:eastAsia="en-AU"/>
                </w:rPr>
              </w:pPr>
              <w:r>
                <w:rPr>
                  <w:lang w:val="en-AU" w:eastAsia="en-AU"/>
                </w:rPr>
                <w:t>BBusSc (Hons)</w:t>
              </w:r>
            </w:p>
            <w:p w14:paraId="4E980D15" w14:textId="3A3AB64C" w:rsidR="009D6DBC" w:rsidRPr="009D6DBC" w:rsidRDefault="009D6DBC" w:rsidP="009D6DBC">
              <w:pPr>
                <w:spacing w:line="240" w:lineRule="auto"/>
                <w:rPr>
                  <w:lang w:val="en-AU" w:eastAsia="en-AU"/>
                </w:rPr>
              </w:pPr>
              <w:r>
                <w:rPr>
                  <w:noProof/>
                </w:rPr>
                <w:drawing>
                  <wp:anchor distT="0" distB="0" distL="114300" distR="114300" simplePos="0" relativeHeight="251658752" behindDoc="0" locked="0" layoutInCell="1" allowOverlap="1" wp14:anchorId="56F83466" wp14:editId="0AFF1941">
                    <wp:simplePos x="0" y="0"/>
                    <wp:positionH relativeFrom="column">
                      <wp:posOffset>9525</wp:posOffset>
                    </wp:positionH>
                    <wp:positionV relativeFrom="paragraph">
                      <wp:posOffset>93345</wp:posOffset>
                    </wp:positionV>
                    <wp:extent cx="1076325" cy="107632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AU" w:eastAsia="en-AU"/>
                </w:rPr>
                <w:t>An exceptionally rational and multi-talented individual, Malcolm is the Managing Director of RisCura. With an actuarial training background, his experience in the investment industry spans almost 20 years. This includes investment consulting, specialist fund management, quantitative research as well as risk and performance analysis, with organisations such as RMB Asset Management and Futuregrowth in South Africa. Clients of many different profiles and business disciplines leverage his depth of experience and his voracious thirst for knowledge, across a variety of fields. Malcolm has also been heavily involved in the establishment of the United Nations’ Principles of Responsible Investing in South Africa. He is as passionate about how the money is being invested as he is about seeing beneficiaries meet their ultimate investment goals.</w:t>
              </w:r>
            </w:p>
          </w:sdtContent>
        </w:sdt>
      </w:sdtContent>
    </w:sdt>
    <w:p w14:paraId="4DCC897E" w14:textId="200DDB05" w:rsidR="009D6DBC" w:rsidRPr="009D6DBC" w:rsidRDefault="009D6DBC" w:rsidP="009D6DBC">
      <w:pPr>
        <w:pStyle w:val="CVName"/>
        <w:rPr>
          <w:b w:val="0"/>
          <w:bCs/>
          <w:u w:val="single"/>
        </w:rPr>
      </w:pPr>
      <w:r w:rsidRPr="009D6DBC">
        <w:t>About ‘Moving the Needle’</w:t>
      </w:r>
    </w:p>
    <w:p w14:paraId="3AC37FB7" w14:textId="77777777" w:rsidR="009D6DBC" w:rsidRPr="009D6DBC" w:rsidRDefault="009D6DBC" w:rsidP="009D6DBC">
      <w:pPr>
        <w:spacing w:line="240" w:lineRule="auto"/>
        <w:rPr>
          <w:lang w:val="en-AU" w:eastAsia="en-AU"/>
        </w:rPr>
      </w:pPr>
      <w:r w:rsidRPr="009D6DBC">
        <w:rPr>
          <w:lang w:val="en-AU" w:eastAsia="en-AU"/>
        </w:rPr>
        <w:t>Following the success of our reports on stewardship in China and South Africa, this latest edition, “Moving the Needle - Stewardship in India” focuses on stewardship practices among asset managers in India and their impact on the country’s capital markets. The report delves into the attitudes and practices providing valuable insights into asset managers’ commitment to responsible investing and incorporating environmental, social, and governance (ESG) factors into their investment decision-making. It examines the progress and challenges faced in India’s stewardship landscape, presenting key findings and recommendations. The report is an essential resource for investors, asset managers, and industry professionals seeking to understand and navigate India’s evolving stewardship practices.</w:t>
      </w:r>
    </w:p>
    <w:p w14:paraId="2A1E7A75" w14:textId="07C781D0" w:rsidR="009D6DBC" w:rsidRPr="009D6DBC" w:rsidRDefault="009D6DBC" w:rsidP="009D6DBC">
      <w:pPr>
        <w:pStyle w:val="CVName"/>
      </w:pPr>
      <w:r w:rsidRPr="009D6DBC">
        <w:t xml:space="preserve">About RisCura </w:t>
      </w:r>
    </w:p>
    <w:p w14:paraId="0D484152" w14:textId="7D5F7D57" w:rsidR="009D6DBC" w:rsidRDefault="009D6DBC" w:rsidP="009D6DBC">
      <w:pPr>
        <w:spacing w:line="240" w:lineRule="auto"/>
      </w:pPr>
      <w:r w:rsidRPr="009D6DBC">
        <w:rPr>
          <w:lang w:val="en-AU" w:eastAsia="en-AU"/>
        </w:rPr>
        <w:t>Purpose-led global investment firm RisCura is a trusted global investment firm with over 23 years of experience in emerging and frontier markets, delivering results to the world’s largest institutional investors. Our insightful reports on stewardship practices in China and South Africa demonstrate our commitment to research and development, driving responsible investment practices. With expertise in investment research and asset management and thorough due diligence, we enable clients to achieve significant investment returns through specialist mandates, diversification benefits, and assessment of managers’ capabilities. Our proven track record in asset management development showcases our successful Asset Manager Development Programme, which has empowered emerging black and women managers to become industry leaders in South Africa. Go to RisCura.com for more information.</w:t>
      </w:r>
      <w:r>
        <w:t xml:space="preserve"> </w:t>
      </w:r>
    </w:p>
    <w:p w14:paraId="1D784445" w14:textId="77777777" w:rsidR="009D6DBC" w:rsidRDefault="009D6DBC" w:rsidP="009D6DBC">
      <w:pPr>
        <w:spacing w:line="240" w:lineRule="auto"/>
        <w:rPr>
          <w:lang w:val="en-AU" w:eastAsia="en-AU"/>
        </w:rPr>
      </w:pPr>
    </w:p>
    <w:p w14:paraId="27FE995E" w14:textId="7D2ECCB9" w:rsidR="009D6DBC" w:rsidRPr="009D6DBC" w:rsidRDefault="009D6DBC" w:rsidP="009D6DBC">
      <w:pPr>
        <w:pStyle w:val="CVName"/>
      </w:pPr>
      <w:r w:rsidRPr="009D6DBC">
        <w:t>Issued by</w:t>
      </w:r>
    </w:p>
    <w:p w14:paraId="08DB0CE0" w14:textId="77777777" w:rsidR="009D6DBC" w:rsidRDefault="009D6DBC" w:rsidP="009D6DBC">
      <w:pPr>
        <w:spacing w:line="240" w:lineRule="auto"/>
        <w:rPr>
          <w:lang w:val="en-AU" w:eastAsia="en-AU"/>
        </w:rPr>
      </w:pPr>
      <w:r w:rsidRPr="009D6DBC">
        <w:rPr>
          <w:lang w:val="en-AU" w:eastAsia="en-AU"/>
        </w:rPr>
        <w:t>Bernadette Marais</w:t>
      </w:r>
    </w:p>
    <w:p w14:paraId="642D0D87" w14:textId="65B91803" w:rsidR="009D6DBC" w:rsidRPr="009D6DBC" w:rsidRDefault="009D6DBC" w:rsidP="009D6DBC">
      <w:pPr>
        <w:spacing w:line="240" w:lineRule="auto"/>
        <w:rPr>
          <w:lang w:val="en-AU" w:eastAsia="en-AU"/>
        </w:rPr>
      </w:pPr>
      <w:r w:rsidRPr="009D6DBC">
        <w:rPr>
          <w:lang w:val="en-AU" w:eastAsia="en-AU"/>
        </w:rPr>
        <w:t xml:space="preserve">PR and Marketing Manager </w:t>
      </w:r>
    </w:p>
    <w:p w14:paraId="0510DCD9" w14:textId="0F031E2E" w:rsidR="009D6DBC" w:rsidRPr="009D6DBC" w:rsidRDefault="009D6DBC" w:rsidP="009D6DBC">
      <w:pPr>
        <w:spacing w:line="240" w:lineRule="auto"/>
        <w:rPr>
          <w:lang w:val="en-AU" w:eastAsia="en-AU"/>
        </w:rPr>
      </w:pPr>
      <w:r w:rsidRPr="009D6DBC">
        <w:rPr>
          <w:lang w:val="en-AU" w:eastAsia="en-AU"/>
        </w:rPr>
        <w:t>+27 21 673 6999</w:t>
      </w:r>
    </w:p>
    <w:p w14:paraId="6FA37E0A" w14:textId="4CFF34FD" w:rsidR="009D6DBC" w:rsidRDefault="009D6DBC" w:rsidP="009D6DBC">
      <w:pPr>
        <w:spacing w:line="240" w:lineRule="auto"/>
      </w:pPr>
      <w:r w:rsidRPr="009D6DBC">
        <w:rPr>
          <w:lang w:val="en-AU" w:eastAsia="en-AU"/>
        </w:rPr>
        <w:t>Bmarais@riscura.com</w:t>
      </w:r>
    </w:p>
    <w:p w14:paraId="052D290A" w14:textId="77777777" w:rsidR="001B401F" w:rsidRPr="00ED2658" w:rsidRDefault="001B401F" w:rsidP="009D6DBC">
      <w:pPr>
        <w:spacing w:line="240" w:lineRule="auto"/>
      </w:pPr>
    </w:p>
    <w:sectPr w:rsidR="001B401F" w:rsidRPr="00ED2658" w:rsidSect="00E46F20">
      <w:headerReference w:type="default" r:id="rId13"/>
      <w:footerReference w:type="default" r:id="rId14"/>
      <w:headerReference w:type="first" r:id="rId15"/>
      <w:footerReference w:type="first" r:id="rId16"/>
      <w:pgSz w:w="11906" w:h="16838" w:code="9"/>
      <w:pgMar w:top="1418" w:right="1418" w:bottom="2269"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C93468" w14:textId="77777777" w:rsidR="009D6DBC" w:rsidRDefault="009D6DBC" w:rsidP="00DA0DD4">
      <w:pPr>
        <w:spacing w:after="0" w:line="240" w:lineRule="auto"/>
      </w:pPr>
      <w:r>
        <w:separator/>
      </w:r>
    </w:p>
    <w:p w14:paraId="01EC5533" w14:textId="77777777" w:rsidR="009D6DBC" w:rsidRDefault="009D6DBC"/>
  </w:endnote>
  <w:endnote w:type="continuationSeparator" w:id="0">
    <w:p w14:paraId="5C86476B" w14:textId="77777777" w:rsidR="009D6DBC" w:rsidRDefault="009D6DBC" w:rsidP="00DA0DD4">
      <w:pPr>
        <w:spacing w:after="0" w:line="240" w:lineRule="auto"/>
      </w:pPr>
      <w:r>
        <w:continuationSeparator/>
      </w:r>
    </w:p>
    <w:p w14:paraId="266EC0F8" w14:textId="77777777" w:rsidR="009D6DBC" w:rsidRDefault="009D6DBC"/>
  </w:endnote>
  <w:endnote w:type="continuationNotice" w:id="1">
    <w:p w14:paraId="16749CAD" w14:textId="77777777" w:rsidR="009D6DBC" w:rsidRDefault="009D6DB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22A01EE-80F0-41DF-BFEC-93F5CC1B80BC}"/>
    <w:embedBold r:id="rId2" w:fontKey="{FA89134F-6C05-45ED-8163-951D0E978453}"/>
    <w:embedItalic r:id="rId3" w:fontKey="{0F858F02-0DA5-4ACD-B792-E9F89B081127}"/>
    <w:embedBoldItalic r:id="rId4" w:fontKey="{D2FAF503-C542-4755-B953-248858BBD469}"/>
  </w:font>
  <w:font w:name="Georgia">
    <w:panose1 w:val="02040502050405020303"/>
    <w:charset w:val="00"/>
    <w:family w:val="roman"/>
    <w:pitch w:val="variable"/>
    <w:sig w:usb0="00000287" w:usb1="00000000" w:usb2="00000000" w:usb3="00000000" w:csb0="0000009F" w:csb1="00000000"/>
    <w:embedRegular r:id="rId5" w:fontKey="{1A61BEF1-8D2B-4EA3-BA74-C75A3DB50B59}"/>
    <w:embedBold r:id="rId6" w:fontKey="{4BDBEB74-26E2-4022-8AE1-9E2E6DF252DA}"/>
  </w:font>
  <w:font w:name="Lato">
    <w:altName w:val="Segoe UI"/>
    <w:charset w:val="00"/>
    <w:family w:val="swiss"/>
    <w:pitch w:val="variable"/>
    <w:sig w:usb0="E10002FF" w:usb1="5000ECFF" w:usb2="00000021" w:usb3="00000000" w:csb0="0000019F" w:csb1="00000000"/>
    <w:embedRegular r:id="rId7" w:fontKey="{D56DE538-7525-44E9-97A9-CBED8D95FD6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8" w:fontKey="{CE47806D-7232-4200-8D4A-835D286C4C84}"/>
  </w:font>
  <w:font w:name="Tahoma">
    <w:panose1 w:val="020B0604030504040204"/>
    <w:charset w:val="00"/>
    <w:family w:val="swiss"/>
    <w:pitch w:val="variable"/>
    <w:sig w:usb0="E1002EFF" w:usb1="C000605B" w:usb2="00000029" w:usb3="00000000" w:csb0="000101FF" w:csb1="00000000"/>
    <w:embedRegular r:id="rId9" w:fontKey="{2E113FC1-5EAC-46E6-8CC6-7D7E442AF2AA}"/>
  </w:font>
  <w:font w:name="MinionPro-Regular">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DF65A" w14:textId="087F9517" w:rsidR="002E1253" w:rsidRPr="00C235BD" w:rsidRDefault="009D6DBC" w:rsidP="00AE5AA8">
    <w:pPr>
      <w:tabs>
        <w:tab w:val="right" w:pos="9639"/>
      </w:tabs>
      <w:spacing w:before="120" w:after="120"/>
      <w:rPr>
        <w:rFonts w:asciiTheme="minorHAnsi" w:eastAsia="Calibri" w:hAnsiTheme="minorHAnsi" w:cstheme="minorHAnsi"/>
        <w:color w:val="626465"/>
        <w:lang w:val="en-AU"/>
      </w:rPr>
    </w:pPr>
    <w:sdt>
      <w:sdtPr>
        <w:rPr>
          <w:b/>
          <w:bCs/>
        </w:rPr>
        <w:alias w:val="Title"/>
        <w:tag w:val=""/>
        <w:id w:val="-330220995"/>
        <w:dataBinding w:prefixMappings="xmlns:ns0='http://purl.org/dc/elements/1.1/' xmlns:ns1='http://schemas.openxmlformats.org/package/2006/metadata/core-properties' " w:xpath="/ns1:coreProperties[1]/ns0:title[1]" w:storeItemID="{6C3C8BC8-F283-45AE-878A-BAB7291924A1}"/>
        <w:text/>
      </w:sdtPr>
      <w:sdtContent>
        <w:r w:rsidRPr="009D6DBC">
          <w:rPr>
            <w:b/>
            <w:bCs/>
          </w:rPr>
          <w:t>E</w:t>
        </w:r>
        <w:r>
          <w:rPr>
            <w:b/>
            <w:bCs/>
          </w:rPr>
          <w:t xml:space="preserve">SG </w:t>
        </w:r>
        <w:r w:rsidRPr="009D6DBC">
          <w:rPr>
            <w:b/>
            <w:bCs/>
          </w:rPr>
          <w:t>Priority For Asset Managers In India</w:t>
        </w:r>
      </w:sdtContent>
    </w:sdt>
    <w:r w:rsidR="00AE5AA8" w:rsidRPr="00C235BD">
      <w:rPr>
        <w:rFonts w:asciiTheme="minorHAnsi" w:hAnsiTheme="minorHAnsi" w:cstheme="minorHAnsi"/>
      </w:rPr>
      <w:tab/>
    </w:r>
    <w:sdt>
      <w:sdtPr>
        <w:rPr>
          <w:rFonts w:asciiTheme="minorHAnsi" w:hAnsiTheme="minorHAnsi" w:cstheme="minorHAnsi"/>
        </w:rPr>
        <w:alias w:val="Date"/>
        <w:tag w:val=""/>
        <w:id w:val="698349223"/>
        <w:dataBinding w:prefixMappings="xmlns:ns0='http://schemas.microsoft.com/office/2006/coverPageProps' " w:xpath="/ns0:CoverPageProperties[1]/ns0:PublishDate[1]" w:storeItemID="{55AF091B-3C7A-41E3-B477-F2FDAA23CFDA}"/>
        <w:date w:fullDate="2023-06-28T00:00:00Z">
          <w:dateFormat w:val="d MMMM yyyy"/>
          <w:lid w:val="en-AU"/>
          <w:storeMappedDataAs w:val="dateTime"/>
          <w:calendar w:val="gregorian"/>
        </w:date>
      </w:sdtPr>
      <w:sdtEndPr/>
      <w:sdtContent>
        <w:r>
          <w:rPr>
            <w:rFonts w:asciiTheme="minorHAnsi" w:hAnsiTheme="minorHAnsi" w:cstheme="minorHAnsi"/>
          </w:rPr>
          <w:t>28 June 2023</w:t>
        </w:r>
      </w:sdtContent>
    </w:sdt>
    <w:r w:rsidR="00AE5AA8" w:rsidRPr="00C235BD">
      <w:rPr>
        <w:rFonts w:asciiTheme="minorHAnsi" w:eastAsia="Calibri" w:hAnsiTheme="minorHAnsi" w:cstheme="minorHAnsi"/>
        <w:color w:val="626465"/>
        <w:lang w:val="en-GB"/>
      </w:rPr>
      <w:t xml:space="preserve"> </w:t>
    </w:r>
    <w:r w:rsidR="00AE5AA8" w:rsidRPr="00C235BD">
      <w:rPr>
        <w:rFonts w:asciiTheme="minorHAnsi" w:eastAsia="Calibri" w:hAnsiTheme="minorHAnsi" w:cstheme="minorHAnsi"/>
        <w:b/>
        <w:bCs/>
        <w:color w:val="F39600"/>
        <w:lang w:val="en-GB"/>
      </w:rPr>
      <w:t>|</w:t>
    </w:r>
    <w:r w:rsidR="00AE5AA8" w:rsidRPr="00C235BD">
      <w:rPr>
        <w:rFonts w:asciiTheme="minorHAnsi" w:eastAsia="Calibri" w:hAnsiTheme="minorHAnsi" w:cstheme="minorHAnsi"/>
        <w:b/>
        <w:bCs/>
        <w:color w:val="626465"/>
        <w:lang w:val="en-GB"/>
      </w:rPr>
      <w:t xml:space="preserve"> </w:t>
    </w:r>
    <w:r w:rsidR="00AE5AA8" w:rsidRPr="00C235BD">
      <w:rPr>
        <w:rFonts w:asciiTheme="minorHAnsi" w:eastAsia="Calibri" w:hAnsiTheme="minorHAnsi" w:cstheme="minorHAnsi"/>
        <w:color w:val="626465"/>
        <w:lang w:val="en-AU"/>
      </w:rPr>
      <w:fldChar w:fldCharType="begin"/>
    </w:r>
    <w:r w:rsidR="00AE5AA8" w:rsidRPr="00C235BD">
      <w:rPr>
        <w:rFonts w:asciiTheme="minorHAnsi" w:eastAsia="Calibri" w:hAnsiTheme="minorHAnsi" w:cstheme="minorHAnsi"/>
        <w:color w:val="626465"/>
        <w:lang w:val="en-AU"/>
      </w:rPr>
      <w:instrText xml:space="preserve"> PAGE   \* MERGEFORMAT </w:instrText>
    </w:r>
    <w:r w:rsidR="00AE5AA8" w:rsidRPr="00C235BD">
      <w:rPr>
        <w:rFonts w:asciiTheme="minorHAnsi" w:eastAsia="Calibri" w:hAnsiTheme="minorHAnsi" w:cstheme="minorHAnsi"/>
        <w:color w:val="626465"/>
        <w:lang w:val="en-AU"/>
      </w:rPr>
      <w:fldChar w:fldCharType="separate"/>
    </w:r>
    <w:r w:rsidR="00AE5AA8" w:rsidRPr="00C235BD">
      <w:rPr>
        <w:rFonts w:asciiTheme="minorHAnsi" w:eastAsia="Calibri" w:hAnsiTheme="minorHAnsi" w:cstheme="minorHAnsi"/>
        <w:color w:val="626465"/>
        <w:lang w:val="en-AU"/>
      </w:rPr>
      <w:t>2</w:t>
    </w:r>
    <w:r w:rsidR="00AE5AA8" w:rsidRPr="00C235BD">
      <w:rPr>
        <w:rFonts w:asciiTheme="minorHAnsi" w:eastAsia="Calibri" w:hAnsiTheme="minorHAnsi" w:cstheme="minorHAnsi"/>
        <w:color w:val="626465"/>
        <w:lang w:val="en-AU"/>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FFFC6" w14:textId="77777777" w:rsidR="00582BB3" w:rsidRPr="00582BB3" w:rsidRDefault="00582BB3" w:rsidP="00582BB3">
    <w:pPr>
      <w:pStyle w:val="BasicParagraph"/>
      <w:rPr>
        <w:rFonts w:asciiTheme="minorHAnsi" w:hAnsiTheme="minorHAnsi" w:cs="Lato"/>
        <w:color w:val="909288"/>
        <w:sz w:val="11"/>
        <w:szCs w:val="11"/>
      </w:rPr>
    </w:pPr>
  </w:p>
  <w:p w14:paraId="2D53FEA9" w14:textId="77777777" w:rsidR="00E46F20" w:rsidRPr="002A5758" w:rsidRDefault="00E46F20" w:rsidP="00582BB3">
    <w:pPr>
      <w:pStyle w:val="BasicParagraph"/>
      <w:rPr>
        <w:rFonts w:asciiTheme="minorHAnsi" w:hAnsiTheme="minorHAnsi" w:cs="Lato"/>
        <w:color w:val="909288"/>
        <w:sz w:val="11"/>
        <w:szCs w:val="11"/>
        <w:lang w:val="en-Z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8C0707" w14:textId="77777777" w:rsidR="009D6DBC" w:rsidRDefault="009D6DBC" w:rsidP="00DA0DD4">
      <w:pPr>
        <w:spacing w:after="0" w:line="240" w:lineRule="auto"/>
      </w:pPr>
      <w:r>
        <w:separator/>
      </w:r>
    </w:p>
    <w:p w14:paraId="06F65955" w14:textId="77777777" w:rsidR="009D6DBC" w:rsidRDefault="009D6DBC"/>
  </w:footnote>
  <w:footnote w:type="continuationSeparator" w:id="0">
    <w:p w14:paraId="7ADC25EA" w14:textId="77777777" w:rsidR="009D6DBC" w:rsidRDefault="009D6DBC" w:rsidP="00DA0DD4">
      <w:pPr>
        <w:spacing w:after="0" w:line="240" w:lineRule="auto"/>
      </w:pPr>
      <w:r>
        <w:continuationSeparator/>
      </w:r>
    </w:p>
    <w:p w14:paraId="6AA7716D" w14:textId="77777777" w:rsidR="009D6DBC" w:rsidRDefault="009D6DBC"/>
  </w:footnote>
  <w:footnote w:type="continuationNotice" w:id="1">
    <w:p w14:paraId="752BDFA2" w14:textId="77777777" w:rsidR="009D6DBC" w:rsidRDefault="009D6DB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9C325" w14:textId="77777777" w:rsidR="00DB33C9" w:rsidRPr="00AE5AA8" w:rsidRDefault="002E1253" w:rsidP="00AE5AA8">
    <w:pPr>
      <w:pStyle w:val="Header"/>
    </w:pPr>
    <w:r w:rsidRPr="007D30C7">
      <w:rPr>
        <w:rFonts w:eastAsia="Calibri" w:cs="Times New Roman"/>
        <w:noProof/>
        <w:color w:val="626465"/>
        <w:lang w:eastAsia="en-ZA"/>
      </w:rPr>
      <w:drawing>
        <wp:anchor distT="0" distB="0" distL="114300" distR="114300" simplePos="0" relativeHeight="251658240" behindDoc="1" locked="0" layoutInCell="1" allowOverlap="1" wp14:anchorId="1182DD7F" wp14:editId="64780D27">
          <wp:simplePos x="0" y="0"/>
          <wp:positionH relativeFrom="rightMargin">
            <wp:posOffset>43821</wp:posOffset>
          </wp:positionH>
          <wp:positionV relativeFrom="paragraph">
            <wp:posOffset>-444255</wp:posOffset>
          </wp:positionV>
          <wp:extent cx="870585" cy="11121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a:extLst>
                      <a:ext uri="{28A0092B-C50C-407E-A947-70E740481C1C}">
                        <a14:useLocalDpi xmlns:a14="http://schemas.microsoft.com/office/drawing/2010/main" val="0"/>
                      </a:ext>
                    </a:extLst>
                  </a:blip>
                  <a:srcRect l="88470" t="22561"/>
                  <a:stretch/>
                </pic:blipFill>
                <pic:spPr bwMode="auto">
                  <a:xfrm>
                    <a:off x="0" y="0"/>
                    <a:ext cx="870585" cy="1112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B6FBC" w14:textId="77777777" w:rsidR="00E46F20" w:rsidRDefault="00E46F20">
    <w:pPr>
      <w:pStyle w:val="Header"/>
    </w:pPr>
    <w:r>
      <w:rPr>
        <w:noProof/>
        <w:lang w:eastAsia="en-ZA"/>
      </w:rPr>
      <w:drawing>
        <wp:anchor distT="0" distB="0" distL="114300" distR="114300" simplePos="0" relativeHeight="251658241" behindDoc="1" locked="1" layoutInCell="1" allowOverlap="1" wp14:anchorId="6C9D7DF6" wp14:editId="70F63CAD">
          <wp:simplePos x="0" y="0"/>
          <wp:positionH relativeFrom="page">
            <wp:align>right</wp:align>
          </wp:positionH>
          <wp:positionV relativeFrom="page">
            <wp:align>top</wp:align>
          </wp:positionV>
          <wp:extent cx="2286000" cy="1234800"/>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rotWithShape="1">
                  <a:blip r:embed="rId1">
                    <a:extLst>
                      <a:ext uri="{28A0092B-C50C-407E-A947-70E740481C1C}">
                        <a14:useLocalDpi xmlns:a14="http://schemas.microsoft.com/office/drawing/2010/main" val="0"/>
                      </a:ext>
                    </a:extLst>
                  </a:blip>
                  <a:srcRect l="69943" r="-1" b="14658"/>
                  <a:stretch/>
                </pic:blipFill>
                <pic:spPr bwMode="auto">
                  <a:xfrm>
                    <a:off x="0" y="0"/>
                    <a:ext cx="2286000" cy="123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068CABC0"/>
    <w:lvl w:ilvl="0">
      <w:start w:val="1"/>
      <w:numFmt w:val="bullet"/>
      <w:pStyle w:val="ListBullet4"/>
      <w:lvlText w:val=""/>
      <w:lvlJc w:val="left"/>
      <w:pPr>
        <w:tabs>
          <w:tab w:val="num" w:pos="5888"/>
        </w:tabs>
        <w:ind w:left="5888" w:hanging="360"/>
      </w:pPr>
      <w:rPr>
        <w:rFonts w:ascii="Symbol" w:hAnsi="Symbol" w:hint="default"/>
      </w:rPr>
    </w:lvl>
  </w:abstractNum>
  <w:abstractNum w:abstractNumId="1" w15:restartNumberingAfterBreak="0">
    <w:nsid w:val="03021B36"/>
    <w:multiLevelType w:val="hybridMultilevel"/>
    <w:tmpl w:val="5F2C964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4056B7C"/>
    <w:multiLevelType w:val="multilevel"/>
    <w:tmpl w:val="635E920C"/>
    <w:lvl w:ilvl="0">
      <w:start w:val="1"/>
      <w:numFmt w:val="decimal"/>
      <w:pStyle w:val="Heading1Num"/>
      <w:lvlText w:val="%1"/>
      <w:lvlJc w:val="left"/>
      <w:pPr>
        <w:tabs>
          <w:tab w:val="num" w:pos="0"/>
        </w:tabs>
        <w:ind w:left="680" w:hanging="680"/>
      </w:pPr>
      <w:rPr>
        <w:rFonts w:ascii="Calibri" w:hAnsi="Calibri" w:hint="default"/>
        <w:b/>
        <w:i w:val="0"/>
        <w:color w:val="003B71" w:themeColor="accent2"/>
        <w:sz w:val="38"/>
      </w:rPr>
    </w:lvl>
    <w:lvl w:ilvl="1">
      <w:start w:val="1"/>
      <w:numFmt w:val="decimal"/>
      <w:pStyle w:val="Heading2Num"/>
      <w:lvlText w:val="%1.%2"/>
      <w:lvlJc w:val="left"/>
      <w:pPr>
        <w:tabs>
          <w:tab w:val="num" w:pos="0"/>
        </w:tabs>
        <w:ind w:left="680" w:hanging="680"/>
      </w:pPr>
      <w:rPr>
        <w:rFonts w:ascii="Georgia" w:hAnsi="Georgia" w:hint="default"/>
        <w:b/>
        <w:i w:val="0"/>
        <w:color w:val="494A4B"/>
        <w:sz w:val="28"/>
      </w:rPr>
    </w:lvl>
    <w:lvl w:ilvl="2">
      <w:start w:val="1"/>
      <w:numFmt w:val="decimal"/>
      <w:pStyle w:val="Heading3Num"/>
      <w:lvlText w:val="%1.%2.%3"/>
      <w:lvlJc w:val="left"/>
      <w:pPr>
        <w:tabs>
          <w:tab w:val="num" w:pos="0"/>
        </w:tabs>
        <w:ind w:left="680" w:hanging="680"/>
      </w:pPr>
      <w:rPr>
        <w:rFonts w:ascii="Georgia" w:hAnsi="Georgia" w:hint="default"/>
        <w:b/>
        <w:i w:val="0"/>
        <w:color w:val="FF671D" w:themeColor="accent1"/>
        <w:sz w:val="24"/>
      </w:rPr>
    </w:lvl>
    <w:lvl w:ilvl="3">
      <w:start w:val="1"/>
      <w:numFmt w:val="decimal"/>
      <w:pStyle w:val="Heading4Num"/>
      <w:lvlText w:val="%1.%2.%3.%4"/>
      <w:lvlJc w:val="left"/>
      <w:pPr>
        <w:tabs>
          <w:tab w:val="num" w:pos="0"/>
        </w:tabs>
        <w:ind w:left="1134" w:hanging="1134"/>
      </w:pPr>
      <w:rPr>
        <w:rFonts w:ascii="Georgia" w:hAnsi="Georgia" w:hint="default"/>
        <w:b w:val="0"/>
        <w:bCs w:val="0"/>
        <w:i w:val="0"/>
        <w:color w:val="494A4B" w:themeColor="text2" w:themeShade="BF"/>
        <w:sz w:val="24"/>
      </w:rPr>
    </w:lvl>
    <w:lvl w:ilvl="4">
      <w:start w:val="1"/>
      <w:numFmt w:val="decimal"/>
      <w:pStyle w:val="Heading5Num"/>
      <w:lvlText w:val="%1.%2.%3.%4.%5"/>
      <w:lvlJc w:val="left"/>
      <w:pPr>
        <w:tabs>
          <w:tab w:val="num" w:pos="0"/>
        </w:tabs>
        <w:ind w:left="680" w:hanging="680"/>
      </w:pPr>
      <w:rPr>
        <w:rFonts w:ascii="Calibri" w:hAnsi="Calibri" w:hint="default"/>
        <w:b/>
        <w:i w:val="0"/>
        <w:color w:val="003B71" w:themeColor="accent2"/>
        <w:sz w:val="22"/>
        <w:szCs w:val="28"/>
      </w:rPr>
    </w:lvl>
    <w:lvl w:ilvl="5">
      <w:start w:val="1"/>
      <w:numFmt w:val="none"/>
      <w:lvlText w:val=""/>
      <w:lvlJc w:val="left"/>
      <w:pPr>
        <w:tabs>
          <w:tab w:val="num" w:pos="0"/>
        </w:tabs>
        <w:ind w:left="680" w:hanging="680"/>
      </w:pPr>
      <w:rPr>
        <w:rFonts w:hint="default"/>
      </w:rPr>
    </w:lvl>
    <w:lvl w:ilvl="6">
      <w:start w:val="1"/>
      <w:numFmt w:val="none"/>
      <w:lvlRestart w:val="1"/>
      <w:suff w:val="nothing"/>
      <w:lvlText w:val=""/>
      <w:lvlJc w:val="left"/>
      <w:pPr>
        <w:ind w:left="680" w:hanging="680"/>
      </w:pPr>
      <w:rPr>
        <w:rFonts w:hint="default"/>
      </w:rPr>
    </w:lvl>
    <w:lvl w:ilvl="7">
      <w:start w:val="1"/>
      <w:numFmt w:val="none"/>
      <w:suff w:val="nothing"/>
      <w:lvlText w:val=""/>
      <w:lvlJc w:val="left"/>
      <w:pPr>
        <w:ind w:left="680" w:hanging="680"/>
      </w:pPr>
      <w:rPr>
        <w:rFonts w:hint="default"/>
      </w:rPr>
    </w:lvl>
    <w:lvl w:ilvl="8">
      <w:start w:val="1"/>
      <w:numFmt w:val="none"/>
      <w:suff w:val="space"/>
      <w:lvlText w:val=""/>
      <w:lvlJc w:val="left"/>
      <w:pPr>
        <w:ind w:left="680" w:hanging="680"/>
      </w:pPr>
      <w:rPr>
        <w:rFonts w:hint="default"/>
      </w:rPr>
    </w:lvl>
  </w:abstractNum>
  <w:abstractNum w:abstractNumId="3" w15:restartNumberingAfterBreak="0">
    <w:nsid w:val="050A1087"/>
    <w:multiLevelType w:val="hybridMultilevel"/>
    <w:tmpl w:val="6F3E028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05D90ABB"/>
    <w:multiLevelType w:val="hybridMultilevel"/>
    <w:tmpl w:val="C98A272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07284AE9"/>
    <w:multiLevelType w:val="multilevel"/>
    <w:tmpl w:val="C82E10C0"/>
    <w:styleLink w:val="ListAlpha"/>
    <w:lvl w:ilvl="0">
      <w:start w:val="1"/>
      <w:numFmt w:val="lowerLetter"/>
      <w:lvlText w:val="%1."/>
      <w:lvlJc w:val="left"/>
      <w:pPr>
        <w:tabs>
          <w:tab w:val="num" w:pos="567"/>
        </w:tabs>
        <w:ind w:left="567" w:hanging="567"/>
      </w:pPr>
      <w:rPr>
        <w:rFonts w:ascii="Lato" w:hAnsi="Lato" w:hint="default"/>
        <w:color w:val="FF671D" w:themeColor="accent1"/>
      </w:rPr>
    </w:lvl>
    <w:lvl w:ilvl="1">
      <w:start w:val="1"/>
      <w:numFmt w:val="lowerRoman"/>
      <w:lvlText w:val="%2."/>
      <w:lvlJc w:val="left"/>
      <w:pPr>
        <w:tabs>
          <w:tab w:val="num" w:pos="1134"/>
        </w:tabs>
        <w:ind w:left="1134" w:hanging="567"/>
      </w:pPr>
      <w:rPr>
        <w:rFonts w:ascii="Lato" w:hAnsi="Lato" w:hint="default"/>
        <w:color w:val="FF671D" w:themeColor="accent1"/>
        <w:sz w:val="18"/>
      </w:rPr>
    </w:lvl>
    <w:lvl w:ilvl="2">
      <w:start w:val="1"/>
      <w:numFmt w:val="decimal"/>
      <w:lvlText w:val="%3."/>
      <w:lvlJc w:val="left"/>
      <w:pPr>
        <w:tabs>
          <w:tab w:val="num" w:pos="1701"/>
        </w:tabs>
        <w:ind w:left="1701" w:hanging="567"/>
      </w:pPr>
      <w:rPr>
        <w:rFonts w:ascii="Lato" w:hAnsi="Lato" w:hint="default"/>
        <w:color w:val="FF671D" w:themeColor="accent1"/>
        <w:sz w:val="18"/>
      </w:rPr>
    </w:lvl>
    <w:lvl w:ilvl="3">
      <w:start w:val="1"/>
      <w:numFmt w:val="upperLetter"/>
      <w:lvlText w:val="%4."/>
      <w:lvlJc w:val="left"/>
      <w:pPr>
        <w:tabs>
          <w:tab w:val="num" w:pos="2268"/>
        </w:tabs>
        <w:ind w:left="2268" w:hanging="567"/>
      </w:pPr>
      <w:rPr>
        <w:rFonts w:ascii="Lato" w:hAnsi="Lato" w:hint="default"/>
        <w:color w:val="FF671D" w:themeColor="accent1"/>
        <w:sz w:val="20"/>
      </w:rPr>
    </w:lvl>
    <w:lvl w:ilvl="4">
      <w:start w:val="1"/>
      <w:numFmt w:val="upperRoman"/>
      <w:lvlText w:val="%5."/>
      <w:lvlJc w:val="left"/>
      <w:pPr>
        <w:tabs>
          <w:tab w:val="num" w:pos="2835"/>
        </w:tabs>
        <w:ind w:left="2835" w:hanging="567"/>
      </w:pPr>
      <w:rPr>
        <w:rFonts w:ascii="Lato" w:hAnsi="Lato" w:hint="default"/>
        <w:color w:val="FF671D" w:themeColor="accent1"/>
        <w:sz w:val="18"/>
      </w:rPr>
    </w:lvl>
    <w:lvl w:ilvl="5">
      <w:start w:val="1"/>
      <w:numFmt w:val="decimal"/>
      <w:lvlText w:val="%6."/>
      <w:lvlJc w:val="left"/>
      <w:pPr>
        <w:tabs>
          <w:tab w:val="num" w:pos="3402"/>
        </w:tabs>
        <w:ind w:left="3402" w:hanging="567"/>
      </w:pPr>
      <w:rPr>
        <w:rFonts w:ascii="Lato" w:hAnsi="Lato" w:hint="default"/>
        <w:color w:val="FF671D" w:themeColor="accent1"/>
        <w:sz w:val="18"/>
      </w:rPr>
    </w:lvl>
    <w:lvl w:ilvl="6">
      <w:start w:val="1"/>
      <w:numFmt w:val="none"/>
      <w:lvlText w:val=""/>
      <w:lvlJc w:val="left"/>
      <w:pPr>
        <w:ind w:left="-32767" w:firstLine="0"/>
      </w:pPr>
      <w:rPr>
        <w:rFonts w:ascii="Lato" w:hAnsi="Lato" w:hint="default"/>
        <w:color w:val="FF671D" w:themeColor="accent1"/>
        <w:sz w:val="18"/>
      </w:rPr>
    </w:lvl>
    <w:lvl w:ilvl="7">
      <w:start w:val="1"/>
      <w:numFmt w:val="none"/>
      <w:lvlText w:val=""/>
      <w:lvlJc w:val="left"/>
      <w:pPr>
        <w:ind w:left="-32767" w:firstLine="0"/>
      </w:pPr>
      <w:rPr>
        <w:rFonts w:ascii="Lato" w:hAnsi="Lato" w:hint="default"/>
        <w:color w:val="FF671D" w:themeColor="accent1"/>
        <w:sz w:val="18"/>
      </w:rPr>
    </w:lvl>
    <w:lvl w:ilvl="8">
      <w:start w:val="1"/>
      <w:numFmt w:val="none"/>
      <w:lvlText w:val=""/>
      <w:lvlJc w:val="left"/>
      <w:pPr>
        <w:ind w:left="-32767" w:firstLine="0"/>
      </w:pPr>
      <w:rPr>
        <w:rFonts w:ascii="Lato" w:hAnsi="Lato" w:hint="default"/>
        <w:color w:val="FF671D" w:themeColor="accent1"/>
        <w:sz w:val="18"/>
      </w:rPr>
    </w:lvl>
  </w:abstractNum>
  <w:abstractNum w:abstractNumId="6" w15:restartNumberingAfterBreak="0">
    <w:nsid w:val="0CCD4DAA"/>
    <w:multiLevelType w:val="multilevel"/>
    <w:tmpl w:val="5DB68480"/>
    <w:styleLink w:val="ListTableBullet"/>
    <w:lvl w:ilvl="0">
      <w:start w:val="1"/>
      <w:numFmt w:val="bullet"/>
      <w:pStyle w:val="TableBullet"/>
      <w:lvlText w:val=""/>
      <w:lvlJc w:val="left"/>
      <w:pPr>
        <w:ind w:left="284" w:hanging="284"/>
      </w:pPr>
      <w:rPr>
        <w:rFonts w:ascii="Symbol" w:hAnsi="Symbol" w:hint="default"/>
        <w:color w:val="FF671D" w:themeColor="accent1"/>
        <w:sz w:val="18"/>
        <w:u w:color="FF671D" w:themeColor="accent1"/>
      </w:rPr>
    </w:lvl>
    <w:lvl w:ilvl="1">
      <w:start w:val="1"/>
      <w:numFmt w:val="bullet"/>
      <w:pStyle w:val="TableBullet2"/>
      <w:lvlText w:val=""/>
      <w:lvlJc w:val="left"/>
      <w:pPr>
        <w:tabs>
          <w:tab w:val="num" w:pos="963"/>
        </w:tabs>
        <w:ind w:left="283" w:firstLine="1"/>
      </w:pPr>
      <w:rPr>
        <w:rFonts w:ascii="Symbol" w:hAnsi="Symbol" w:hint="default"/>
        <w:color w:val="FF671D" w:themeColor="accent1"/>
        <w:sz w:val="18"/>
      </w:rPr>
    </w:lvl>
    <w:lvl w:ilvl="2">
      <w:start w:val="1"/>
      <w:numFmt w:val="none"/>
      <w:lvlText w:val=""/>
      <w:lvlJc w:val="left"/>
      <w:pPr>
        <w:tabs>
          <w:tab w:val="num" w:pos="-31425"/>
        </w:tabs>
        <w:ind w:left="-32512" w:firstLine="0"/>
      </w:pPr>
      <w:rPr>
        <w:rFonts w:hint="default"/>
        <w:color w:val="000000"/>
      </w:rPr>
    </w:lvl>
    <w:lvl w:ilvl="3">
      <w:start w:val="1"/>
      <w:numFmt w:val="none"/>
      <w:lvlText w:val="%4"/>
      <w:lvlJc w:val="left"/>
      <w:pPr>
        <w:tabs>
          <w:tab w:val="num" w:pos="-31425"/>
        </w:tabs>
        <w:ind w:left="-32512" w:firstLine="0"/>
      </w:pPr>
      <w:rPr>
        <w:rFonts w:hint="default"/>
      </w:rPr>
    </w:lvl>
    <w:lvl w:ilvl="4">
      <w:start w:val="1"/>
      <w:numFmt w:val="none"/>
      <w:lvlText w:val=""/>
      <w:lvlJc w:val="left"/>
      <w:pPr>
        <w:tabs>
          <w:tab w:val="num" w:pos="-31425"/>
        </w:tabs>
        <w:ind w:left="-32512" w:firstLine="0"/>
      </w:pPr>
      <w:rPr>
        <w:rFonts w:hint="default"/>
        <w:color w:val="000000"/>
      </w:rPr>
    </w:lvl>
    <w:lvl w:ilvl="5">
      <w:start w:val="1"/>
      <w:numFmt w:val="none"/>
      <w:lvlText w:val=""/>
      <w:lvlJc w:val="left"/>
      <w:pPr>
        <w:tabs>
          <w:tab w:val="num" w:pos="-31425"/>
        </w:tabs>
        <w:ind w:left="-32512" w:firstLine="0"/>
      </w:pPr>
      <w:rPr>
        <w:rFonts w:hint="default"/>
      </w:rPr>
    </w:lvl>
    <w:lvl w:ilvl="6">
      <w:start w:val="1"/>
      <w:numFmt w:val="none"/>
      <w:lvlText w:val=""/>
      <w:lvlJc w:val="left"/>
      <w:pPr>
        <w:tabs>
          <w:tab w:val="num" w:pos="-31425"/>
        </w:tabs>
        <w:ind w:left="-32512" w:firstLine="0"/>
      </w:pPr>
      <w:rPr>
        <w:rFonts w:hint="default"/>
        <w:color w:val="000000"/>
      </w:rPr>
    </w:lvl>
    <w:lvl w:ilvl="7">
      <w:start w:val="1"/>
      <w:numFmt w:val="none"/>
      <w:lvlText w:val="%8"/>
      <w:lvlJc w:val="left"/>
      <w:pPr>
        <w:tabs>
          <w:tab w:val="num" w:pos="-31425"/>
        </w:tabs>
        <w:ind w:left="-32512" w:firstLine="0"/>
      </w:pPr>
      <w:rPr>
        <w:rFonts w:hint="default"/>
      </w:rPr>
    </w:lvl>
    <w:lvl w:ilvl="8">
      <w:start w:val="1"/>
      <w:numFmt w:val="none"/>
      <w:lvlText w:val=""/>
      <w:lvlJc w:val="left"/>
      <w:pPr>
        <w:tabs>
          <w:tab w:val="num" w:pos="-31425"/>
        </w:tabs>
        <w:ind w:left="-32512" w:firstLine="0"/>
      </w:pPr>
      <w:rPr>
        <w:rFonts w:hint="default"/>
        <w:color w:val="000000"/>
      </w:rPr>
    </w:lvl>
  </w:abstractNum>
  <w:abstractNum w:abstractNumId="7" w15:restartNumberingAfterBreak="0">
    <w:nsid w:val="0D745435"/>
    <w:multiLevelType w:val="multilevel"/>
    <w:tmpl w:val="F4D8CC8C"/>
    <w:styleLink w:val="LegalNum"/>
    <w:lvl w:ilvl="0">
      <w:start w:val="1"/>
      <w:numFmt w:val="decimal"/>
      <w:pStyle w:val="LegalNumber1"/>
      <w:lvlText w:val="%1."/>
      <w:lvlJc w:val="left"/>
      <w:pPr>
        <w:ind w:left="567" w:hanging="567"/>
      </w:pPr>
      <w:rPr>
        <w:rFonts w:ascii="Lato" w:hAnsi="Lato" w:hint="default"/>
        <w:b w:val="0"/>
        <w:i w:val="0"/>
        <w:color w:val="626465" w:themeColor="text2"/>
        <w:sz w:val="18"/>
      </w:rPr>
    </w:lvl>
    <w:lvl w:ilvl="1">
      <w:start w:val="1"/>
      <w:numFmt w:val="decimal"/>
      <w:pStyle w:val="LegalNumber2"/>
      <w:lvlText w:val="%1.%2"/>
      <w:lvlJc w:val="left"/>
      <w:pPr>
        <w:ind w:left="567" w:hanging="567"/>
      </w:pPr>
      <w:rPr>
        <w:rFonts w:ascii="Lato" w:hAnsi="Lato" w:hint="default"/>
        <w:b w:val="0"/>
        <w:i w:val="0"/>
        <w:color w:val="626465" w:themeColor="text2"/>
        <w:sz w:val="18"/>
      </w:rPr>
    </w:lvl>
    <w:lvl w:ilvl="2">
      <w:start w:val="1"/>
      <w:numFmt w:val="decimal"/>
      <w:pStyle w:val="LegalNumber3"/>
      <w:lvlText w:val="%1.%2.%3"/>
      <w:lvlJc w:val="left"/>
      <w:pPr>
        <w:ind w:left="1418" w:hanging="851"/>
      </w:pPr>
      <w:rPr>
        <w:rFonts w:ascii="Lato" w:hAnsi="Lato" w:hint="default"/>
        <w:b w:val="0"/>
        <w:i w:val="0"/>
        <w:color w:val="626465" w:themeColor="text2"/>
        <w:sz w:val="18"/>
      </w:rPr>
    </w:lvl>
    <w:lvl w:ilvl="3">
      <w:start w:val="1"/>
      <w:numFmt w:val="decimal"/>
      <w:pStyle w:val="LegalNumber4"/>
      <w:lvlText w:val="%1.%2.%3.%4"/>
      <w:lvlJc w:val="left"/>
      <w:pPr>
        <w:tabs>
          <w:tab w:val="num" w:pos="1985"/>
        </w:tabs>
        <w:ind w:left="1701" w:hanging="1134"/>
      </w:pPr>
      <w:rPr>
        <w:rFonts w:ascii="Lato" w:hAnsi="Lato" w:hint="default"/>
        <w:b w:val="0"/>
        <w:i w:val="0"/>
        <w:color w:val="626465" w:themeColor="text2"/>
        <w:sz w:val="18"/>
      </w:rPr>
    </w:lvl>
    <w:lvl w:ilvl="4">
      <w:start w:val="1"/>
      <w:numFmt w:val="decimal"/>
      <w:pStyle w:val="LegalNumber5"/>
      <w:lvlText w:val="%1.%2.%3.%4.%5"/>
      <w:lvlJc w:val="left"/>
      <w:pPr>
        <w:tabs>
          <w:tab w:val="num" w:pos="3119"/>
        </w:tabs>
        <w:ind w:left="1985" w:hanging="1418"/>
      </w:pPr>
      <w:rPr>
        <w:rFonts w:ascii="Lato" w:hAnsi="Lato" w:hint="default"/>
        <w:b w:val="0"/>
        <w:i w:val="0"/>
        <w:color w:val="626465" w:themeColor="text2"/>
        <w:sz w:val="18"/>
      </w:rPr>
    </w:lvl>
    <w:lvl w:ilvl="5">
      <w:start w:val="1"/>
      <w:numFmt w:val="decimal"/>
      <w:lvlText w:val="%1.%2.%3.%4.%5.%6"/>
      <w:lvlJc w:val="left"/>
      <w:pPr>
        <w:tabs>
          <w:tab w:val="num" w:pos="3175"/>
        </w:tabs>
        <w:ind w:left="2268" w:hanging="1701"/>
      </w:pPr>
      <w:rPr>
        <w:rFonts w:ascii="Lato" w:hAnsi="Lato" w:hint="default"/>
        <w:b w:val="0"/>
        <w:i w:val="0"/>
        <w:color w:val="626465" w:themeColor="text2"/>
        <w:sz w:val="18"/>
      </w:rPr>
    </w:lvl>
    <w:lvl w:ilvl="6">
      <w:start w:val="1"/>
      <w:numFmt w:val="decimal"/>
      <w:lvlText w:val="%1.%2.%3.%4.%5.%6.%7."/>
      <w:lvlJc w:val="left"/>
      <w:pPr>
        <w:tabs>
          <w:tab w:val="num" w:pos="3686"/>
        </w:tabs>
        <w:ind w:left="2268" w:hanging="2268"/>
      </w:pPr>
      <w:rPr>
        <w:rFonts w:ascii="Lato" w:hAnsi="Lato" w:hint="default"/>
        <w:b w:val="0"/>
        <w:i w:val="0"/>
        <w:color w:val="626465" w:themeColor="text2"/>
        <w:sz w:val="18"/>
      </w:rPr>
    </w:lvl>
    <w:lvl w:ilvl="7">
      <w:start w:val="1"/>
      <w:numFmt w:val="decimal"/>
      <w:lvlText w:val="%1.%2.%3.%4.%5.%6.%7.%8"/>
      <w:lvlJc w:val="left"/>
      <w:pPr>
        <w:tabs>
          <w:tab w:val="num" w:pos="4253"/>
        </w:tabs>
        <w:ind w:left="2552" w:hanging="2552"/>
      </w:pPr>
      <w:rPr>
        <w:rFonts w:ascii="Lato" w:hAnsi="Lato" w:hint="default"/>
        <w:b w:val="0"/>
        <w:i w:val="0"/>
        <w:color w:val="626465" w:themeColor="text2"/>
        <w:sz w:val="18"/>
      </w:rPr>
    </w:lvl>
    <w:lvl w:ilvl="8">
      <w:start w:val="1"/>
      <w:numFmt w:val="decimal"/>
      <w:lvlText w:val="%1.%2.%3.%4.%5.%6.%7.%8.%9."/>
      <w:lvlJc w:val="left"/>
      <w:pPr>
        <w:ind w:left="2835" w:hanging="2835"/>
      </w:pPr>
      <w:rPr>
        <w:rFonts w:ascii="Lato" w:hAnsi="Lato" w:hint="default"/>
        <w:b w:val="0"/>
        <w:i w:val="0"/>
        <w:color w:val="626465" w:themeColor="text2"/>
        <w:sz w:val="18"/>
      </w:rPr>
    </w:lvl>
  </w:abstractNum>
  <w:abstractNum w:abstractNumId="8" w15:restartNumberingAfterBreak="0">
    <w:nsid w:val="0FC47DC4"/>
    <w:multiLevelType w:val="multilevel"/>
    <w:tmpl w:val="471C8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3D46200"/>
    <w:multiLevelType w:val="hybridMultilevel"/>
    <w:tmpl w:val="EC26ECC0"/>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0" w15:restartNumberingAfterBreak="0">
    <w:nsid w:val="16870122"/>
    <w:multiLevelType w:val="multilevel"/>
    <w:tmpl w:val="30E04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7432495"/>
    <w:multiLevelType w:val="multilevel"/>
    <w:tmpl w:val="299A4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C157D52"/>
    <w:multiLevelType w:val="hybridMultilevel"/>
    <w:tmpl w:val="206C362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24741D40"/>
    <w:multiLevelType w:val="multilevel"/>
    <w:tmpl w:val="ABEC2056"/>
    <w:styleLink w:val="ListNumber"/>
    <w:lvl w:ilvl="0">
      <w:start w:val="1"/>
      <w:numFmt w:val="decimal"/>
      <w:lvlText w:val="%1."/>
      <w:lvlJc w:val="left"/>
      <w:pPr>
        <w:tabs>
          <w:tab w:val="num" w:pos="567"/>
        </w:tabs>
        <w:ind w:left="567" w:hanging="567"/>
      </w:pPr>
      <w:rPr>
        <w:rFonts w:ascii="Lato" w:hAnsi="Lato" w:hint="default"/>
        <w:b w:val="0"/>
        <w:i w:val="0"/>
        <w:caps w:val="0"/>
        <w:strike w:val="0"/>
        <w:dstrike w:val="0"/>
        <w:vanish w:val="0"/>
        <w:color w:val="FF671D" w:themeColor="accent1"/>
        <w:sz w:val="18"/>
        <w:u w:color="FF671D" w:themeColor="accent1"/>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134"/>
        </w:tabs>
        <w:ind w:left="1134" w:hanging="567"/>
      </w:pPr>
      <w:rPr>
        <w:rFonts w:ascii="Lato" w:hAnsi="Lato" w:hint="default"/>
        <w:b w:val="0"/>
        <w:i w:val="0"/>
        <w:color w:val="FF671D" w:themeColor="accent1"/>
        <w:sz w:val="18"/>
        <w:u w:color="FF671D" w:themeColor="accent1"/>
      </w:rPr>
    </w:lvl>
    <w:lvl w:ilvl="2">
      <w:start w:val="1"/>
      <w:numFmt w:val="lowerRoman"/>
      <w:lvlText w:val="%3."/>
      <w:lvlJc w:val="left"/>
      <w:pPr>
        <w:tabs>
          <w:tab w:val="num" w:pos="1701"/>
        </w:tabs>
        <w:ind w:left="1701" w:hanging="567"/>
      </w:pPr>
      <w:rPr>
        <w:rFonts w:ascii="Lato" w:hAnsi="Lato" w:hint="default"/>
        <w:b w:val="0"/>
        <w:i w:val="0"/>
        <w:color w:val="FF671D" w:themeColor="accent1"/>
        <w:sz w:val="18"/>
        <w:u w:color="FF671D" w:themeColor="accent1"/>
      </w:rPr>
    </w:lvl>
    <w:lvl w:ilvl="3">
      <w:start w:val="1"/>
      <w:numFmt w:val="upperLetter"/>
      <w:lvlText w:val="%4."/>
      <w:lvlJc w:val="left"/>
      <w:pPr>
        <w:tabs>
          <w:tab w:val="num" w:pos="2268"/>
        </w:tabs>
        <w:ind w:left="2268" w:hanging="567"/>
      </w:pPr>
      <w:rPr>
        <w:rFonts w:ascii="Lato" w:hAnsi="Lato" w:hint="default"/>
        <w:b w:val="0"/>
        <w:i w:val="0"/>
        <w:color w:val="FF671D" w:themeColor="accent1"/>
        <w:sz w:val="18"/>
        <w:u w:color="FF671D" w:themeColor="accent1"/>
      </w:rPr>
    </w:lvl>
    <w:lvl w:ilvl="4">
      <w:start w:val="1"/>
      <w:numFmt w:val="upperRoman"/>
      <w:lvlText w:val="%5."/>
      <w:lvlJc w:val="left"/>
      <w:pPr>
        <w:tabs>
          <w:tab w:val="num" w:pos="2835"/>
        </w:tabs>
        <w:ind w:left="2835" w:hanging="567"/>
      </w:pPr>
      <w:rPr>
        <w:rFonts w:ascii="Lato" w:hAnsi="Lato" w:hint="default"/>
        <w:b w:val="0"/>
        <w:i w:val="0"/>
        <w:color w:val="FF671D" w:themeColor="accent1"/>
        <w:sz w:val="18"/>
        <w:u w:color="FF671D" w:themeColor="accent1"/>
      </w:rPr>
    </w:lvl>
    <w:lvl w:ilvl="5">
      <w:start w:val="1"/>
      <w:numFmt w:val="decimal"/>
      <w:lvlText w:val="%6."/>
      <w:lvlJc w:val="left"/>
      <w:pPr>
        <w:tabs>
          <w:tab w:val="num" w:pos="3402"/>
        </w:tabs>
        <w:ind w:left="3402" w:hanging="567"/>
      </w:pPr>
      <w:rPr>
        <w:rFonts w:ascii="Lato" w:hAnsi="Lato" w:hint="default"/>
        <w:b w:val="0"/>
        <w:i w:val="0"/>
        <w:color w:val="FF671D" w:themeColor="accent1"/>
        <w:sz w:val="18"/>
        <w:u w:color="FF671D" w:themeColor="accent1"/>
      </w:rPr>
    </w:lvl>
    <w:lvl w:ilvl="6">
      <w:start w:val="1"/>
      <w:numFmt w:val="none"/>
      <w:suff w:val="nothing"/>
      <w:lvlText w:val="%7"/>
      <w:lvlJc w:val="left"/>
      <w:pPr>
        <w:ind w:left="-1417" w:firstLine="0"/>
      </w:pPr>
      <w:rPr>
        <w:rFonts w:ascii="Lato" w:hAnsi="Lato" w:hint="default"/>
        <w:color w:val="FF671D" w:themeColor="accent1"/>
      </w:rPr>
    </w:lvl>
    <w:lvl w:ilvl="7">
      <w:start w:val="1"/>
      <w:numFmt w:val="none"/>
      <w:suff w:val="nothing"/>
      <w:lvlText w:val="%8"/>
      <w:lvlJc w:val="left"/>
      <w:pPr>
        <w:ind w:left="-1417" w:firstLine="0"/>
      </w:pPr>
      <w:rPr>
        <w:rFonts w:ascii="Lato" w:hAnsi="Lato" w:hint="default"/>
        <w:color w:val="FF671D" w:themeColor="accent1"/>
        <w:sz w:val="20"/>
      </w:rPr>
    </w:lvl>
    <w:lvl w:ilvl="8">
      <w:start w:val="1"/>
      <w:numFmt w:val="none"/>
      <w:suff w:val="nothing"/>
      <w:lvlText w:val="%9"/>
      <w:lvlJc w:val="left"/>
      <w:pPr>
        <w:ind w:left="-1417" w:firstLine="0"/>
      </w:pPr>
      <w:rPr>
        <w:rFonts w:ascii="Lato" w:hAnsi="Lato" w:hint="default"/>
        <w:color w:val="FF671D" w:themeColor="accent1"/>
      </w:rPr>
    </w:lvl>
  </w:abstractNum>
  <w:abstractNum w:abstractNumId="14" w15:restartNumberingAfterBreak="0">
    <w:nsid w:val="25A564BD"/>
    <w:multiLevelType w:val="hybridMultilevel"/>
    <w:tmpl w:val="B22A82E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2D375C92"/>
    <w:multiLevelType w:val="hybridMultilevel"/>
    <w:tmpl w:val="0BA4E08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349A2BEA"/>
    <w:multiLevelType w:val="multilevel"/>
    <w:tmpl w:val="073E4CDC"/>
    <w:styleLink w:val="AppendixNumbering"/>
    <w:lvl w:ilvl="0">
      <w:start w:val="1"/>
      <w:numFmt w:val="upperLetter"/>
      <w:pStyle w:val="AnnexureTitle"/>
      <w:suff w:val="nothing"/>
      <w:lvlText w:val="Annexure %1 - "/>
      <w:lvlJc w:val="left"/>
      <w:pPr>
        <w:ind w:left="0" w:firstLine="0"/>
      </w:pPr>
      <w:rPr>
        <w:rFonts w:asciiTheme="minorHAnsi" w:hAnsiTheme="minorHAnsi" w:hint="default"/>
        <w:b/>
        <w:i w:val="0"/>
        <w:caps w:val="0"/>
        <w:strike w:val="0"/>
        <w:dstrike w:val="0"/>
        <w:vanish w:val="0"/>
        <w:color w:val="003B71" w:themeColor="accent2"/>
        <w:sz w:val="36"/>
        <w:szCs w:val="32"/>
        <w:vertAlign w:val="baseline"/>
      </w:rPr>
    </w:lvl>
    <w:lvl w:ilvl="1">
      <w:start w:val="1"/>
      <w:numFmt w:val="decimal"/>
      <w:lvlText w:val="A%1.%2"/>
      <w:lvlJc w:val="left"/>
      <w:pPr>
        <w:tabs>
          <w:tab w:val="num" w:pos="0"/>
        </w:tabs>
        <w:ind w:left="0" w:hanging="567"/>
      </w:pPr>
      <w:rPr>
        <w:rFonts w:asciiTheme="majorHAnsi" w:hAnsiTheme="majorHAnsi" w:hint="default"/>
        <w:color w:val="003B71" w:themeColor="accent2"/>
      </w:rPr>
    </w:lvl>
    <w:lvl w:ilvl="2">
      <w:start w:val="1"/>
      <w:numFmt w:val="decimal"/>
      <w:lvlText w:val="A%1.%2.%3"/>
      <w:lvlJc w:val="left"/>
      <w:pPr>
        <w:tabs>
          <w:tab w:val="num" w:pos="0"/>
        </w:tabs>
        <w:ind w:left="0" w:hanging="567"/>
      </w:pPr>
      <w:rPr>
        <w:rFonts w:asciiTheme="majorHAnsi" w:hAnsiTheme="majorHAnsi" w:hint="default"/>
        <w:color w:val="003B71" w:themeColor="accent2"/>
      </w:rPr>
    </w:lvl>
    <w:lvl w:ilvl="3">
      <w:start w:val="1"/>
      <w:numFmt w:val="none"/>
      <w:suff w:val="nothing"/>
      <w:lvlText w:val=""/>
      <w:lvlJc w:val="left"/>
      <w:pPr>
        <w:ind w:left="-851" w:firstLine="0"/>
      </w:pPr>
      <w:rPr>
        <w:rFonts w:hint="default"/>
        <w:color w:val="76787B"/>
        <w:sz w:val="20"/>
      </w:rPr>
    </w:lvl>
    <w:lvl w:ilvl="4">
      <w:start w:val="1"/>
      <w:numFmt w:val="none"/>
      <w:suff w:val="nothing"/>
      <w:lvlText w:val=""/>
      <w:lvlJc w:val="left"/>
      <w:pPr>
        <w:ind w:left="-851" w:firstLine="0"/>
      </w:pPr>
      <w:rPr>
        <w:rFonts w:hint="default"/>
        <w:color w:val="auto"/>
        <w:sz w:val="20"/>
      </w:rPr>
    </w:lvl>
    <w:lvl w:ilvl="5">
      <w:start w:val="1"/>
      <w:numFmt w:val="none"/>
      <w:suff w:val="nothing"/>
      <w:lvlText w:val=""/>
      <w:lvlJc w:val="left"/>
      <w:pPr>
        <w:ind w:left="-851" w:firstLine="0"/>
      </w:pPr>
      <w:rPr>
        <w:rFonts w:hint="default"/>
      </w:rPr>
    </w:lvl>
    <w:lvl w:ilvl="6">
      <w:start w:val="1"/>
      <w:numFmt w:val="none"/>
      <w:suff w:val="nothing"/>
      <w:lvlText w:val=""/>
      <w:lvlJc w:val="left"/>
      <w:pPr>
        <w:ind w:left="-851" w:firstLine="0"/>
      </w:pPr>
      <w:rPr>
        <w:rFonts w:hint="default"/>
        <w:sz w:val="18"/>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17" w15:restartNumberingAfterBreak="0">
    <w:nsid w:val="353912ED"/>
    <w:multiLevelType w:val="multilevel"/>
    <w:tmpl w:val="D2B4FD92"/>
    <w:styleLink w:val="ListBullet"/>
    <w:lvl w:ilvl="0">
      <w:start w:val="1"/>
      <w:numFmt w:val="bullet"/>
      <w:pStyle w:val="ListBullet1"/>
      <w:lvlText w:val=""/>
      <w:lvlJc w:val="left"/>
      <w:pPr>
        <w:ind w:left="284" w:hanging="284"/>
      </w:pPr>
      <w:rPr>
        <w:rFonts w:ascii="Symbol" w:hAnsi="Symbol" w:hint="default"/>
        <w:b w:val="0"/>
        <w:i w:val="0"/>
        <w:color w:val="FF671D" w:themeColor="accent1"/>
        <w:sz w:val="18"/>
        <w:szCs w:val="20"/>
        <w:u w:color="003B71"/>
      </w:rPr>
    </w:lvl>
    <w:lvl w:ilvl="1">
      <w:start w:val="1"/>
      <w:numFmt w:val="bullet"/>
      <w:pStyle w:val="ListBullet2"/>
      <w:lvlText w:val=""/>
      <w:lvlJc w:val="left"/>
      <w:pPr>
        <w:tabs>
          <w:tab w:val="num" w:pos="567"/>
        </w:tabs>
        <w:ind w:left="568" w:hanging="284"/>
      </w:pPr>
      <w:rPr>
        <w:rFonts w:ascii="Symbol" w:hAnsi="Symbol" w:hint="default"/>
        <w:caps w:val="0"/>
        <w:strike w:val="0"/>
        <w:dstrike w:val="0"/>
        <w:vanish w:val="0"/>
        <w:color w:val="FF671D" w:themeColor="accent1"/>
        <w:sz w:val="18"/>
        <w:u w:val="none"/>
        <w:vertAlign w:val="baseline"/>
      </w:rPr>
    </w:lvl>
    <w:lvl w:ilvl="2">
      <w:start w:val="1"/>
      <w:numFmt w:val="none"/>
      <w:suff w:val="nothing"/>
      <w:lvlText w:val=""/>
      <w:lvlJc w:val="left"/>
      <w:pPr>
        <w:ind w:left="852" w:hanging="284"/>
      </w:pPr>
      <w:rPr>
        <w:rFonts w:hint="default"/>
        <w:color w:val="auto"/>
        <w:sz w:val="18"/>
      </w:rPr>
    </w:lvl>
    <w:lvl w:ilvl="3">
      <w:start w:val="1"/>
      <w:numFmt w:val="none"/>
      <w:suff w:val="nothing"/>
      <w:lvlText w:val=""/>
      <w:lvlJc w:val="left"/>
      <w:pPr>
        <w:ind w:left="1136" w:hanging="284"/>
      </w:pPr>
      <w:rPr>
        <w:rFonts w:hint="default"/>
        <w:caps w:val="0"/>
        <w:strike w:val="0"/>
        <w:dstrike w:val="0"/>
        <w:vanish w:val="0"/>
        <w:color w:val="auto"/>
        <w:sz w:val="18"/>
        <w:u w:val="none"/>
        <w:vertAlign w:val="baseline"/>
      </w:rPr>
    </w:lvl>
    <w:lvl w:ilvl="4">
      <w:start w:val="1"/>
      <w:numFmt w:val="none"/>
      <w:suff w:val="nothing"/>
      <w:lvlText w:val=""/>
      <w:lvlJc w:val="left"/>
      <w:pPr>
        <w:ind w:left="1420" w:hanging="284"/>
      </w:pPr>
      <w:rPr>
        <w:rFonts w:hint="default"/>
        <w:color w:val="auto"/>
        <w:sz w:val="18"/>
      </w:rPr>
    </w:lvl>
    <w:lvl w:ilvl="5">
      <w:start w:val="1"/>
      <w:numFmt w:val="none"/>
      <w:suff w:val="nothing"/>
      <w:lvlText w:val=""/>
      <w:lvlJc w:val="left"/>
      <w:pPr>
        <w:ind w:left="1704" w:hanging="284"/>
      </w:pPr>
      <w:rPr>
        <w:rFonts w:hint="default"/>
        <w:caps w:val="0"/>
        <w:strike w:val="0"/>
        <w:dstrike w:val="0"/>
        <w:vanish w:val="0"/>
        <w:color w:val="auto"/>
        <w:sz w:val="18"/>
        <w:u w:val="none"/>
        <w:vertAlign w:val="baseline"/>
      </w:rPr>
    </w:lvl>
    <w:lvl w:ilvl="6">
      <w:start w:val="1"/>
      <w:numFmt w:val="none"/>
      <w:suff w:val="nothing"/>
      <w:lvlText w:val=""/>
      <w:lvlJc w:val="left"/>
      <w:pPr>
        <w:ind w:left="1988" w:hanging="284"/>
      </w:pPr>
      <w:rPr>
        <w:rFonts w:hint="default"/>
        <w:color w:val="auto"/>
        <w:sz w:val="18"/>
      </w:rPr>
    </w:lvl>
    <w:lvl w:ilvl="7">
      <w:start w:val="1"/>
      <w:numFmt w:val="none"/>
      <w:suff w:val="nothing"/>
      <w:lvlText w:val="%8"/>
      <w:lvlJc w:val="left"/>
      <w:pPr>
        <w:ind w:left="2272" w:hanging="284"/>
      </w:pPr>
      <w:rPr>
        <w:rFonts w:hint="default"/>
        <w:color w:val="000000"/>
        <w:sz w:val="20"/>
      </w:rPr>
    </w:lvl>
    <w:lvl w:ilvl="8">
      <w:start w:val="1"/>
      <w:numFmt w:val="none"/>
      <w:suff w:val="nothing"/>
      <w:lvlText w:val=""/>
      <w:lvlJc w:val="left"/>
      <w:pPr>
        <w:ind w:left="2556" w:hanging="284"/>
      </w:pPr>
      <w:rPr>
        <w:rFonts w:hint="default"/>
      </w:rPr>
    </w:lvl>
  </w:abstractNum>
  <w:abstractNum w:abstractNumId="18" w15:restartNumberingAfterBreak="0">
    <w:nsid w:val="384618A9"/>
    <w:multiLevelType w:val="hybridMultilevel"/>
    <w:tmpl w:val="7DE640A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391515F2"/>
    <w:multiLevelType w:val="multilevel"/>
    <w:tmpl w:val="562C71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12E4EEE"/>
    <w:multiLevelType w:val="hybridMultilevel"/>
    <w:tmpl w:val="9BC43BA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41691783"/>
    <w:multiLevelType w:val="hybridMultilevel"/>
    <w:tmpl w:val="88D4C2F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41A10DF6"/>
    <w:multiLevelType w:val="multilevel"/>
    <w:tmpl w:val="9962C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93422BA"/>
    <w:multiLevelType w:val="hybridMultilevel"/>
    <w:tmpl w:val="2C3E9D5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49E63560"/>
    <w:multiLevelType w:val="hybridMultilevel"/>
    <w:tmpl w:val="B74C6BCC"/>
    <w:lvl w:ilvl="0" w:tplc="1C090001">
      <w:start w:val="1"/>
      <w:numFmt w:val="bullet"/>
      <w:lvlText w:val=""/>
      <w:lvlJc w:val="left"/>
      <w:pPr>
        <w:ind w:left="765" w:hanging="360"/>
      </w:pPr>
      <w:rPr>
        <w:rFonts w:ascii="Symbol" w:hAnsi="Symbol" w:hint="default"/>
      </w:rPr>
    </w:lvl>
    <w:lvl w:ilvl="1" w:tplc="1C090003">
      <w:start w:val="1"/>
      <w:numFmt w:val="bullet"/>
      <w:lvlText w:val="o"/>
      <w:lvlJc w:val="left"/>
      <w:pPr>
        <w:ind w:left="1485" w:hanging="360"/>
      </w:pPr>
      <w:rPr>
        <w:rFonts w:ascii="Courier New" w:hAnsi="Courier New" w:cs="Courier New" w:hint="default"/>
      </w:rPr>
    </w:lvl>
    <w:lvl w:ilvl="2" w:tplc="1C090005">
      <w:start w:val="1"/>
      <w:numFmt w:val="bullet"/>
      <w:lvlText w:val=""/>
      <w:lvlJc w:val="left"/>
      <w:pPr>
        <w:ind w:left="2205" w:hanging="360"/>
      </w:pPr>
      <w:rPr>
        <w:rFonts w:ascii="Wingdings" w:hAnsi="Wingdings" w:hint="default"/>
      </w:rPr>
    </w:lvl>
    <w:lvl w:ilvl="3" w:tplc="1C090001">
      <w:start w:val="1"/>
      <w:numFmt w:val="bullet"/>
      <w:lvlText w:val=""/>
      <w:lvlJc w:val="left"/>
      <w:pPr>
        <w:ind w:left="2925" w:hanging="360"/>
      </w:pPr>
      <w:rPr>
        <w:rFonts w:ascii="Symbol" w:hAnsi="Symbol" w:hint="default"/>
      </w:rPr>
    </w:lvl>
    <w:lvl w:ilvl="4" w:tplc="1C090003">
      <w:start w:val="1"/>
      <w:numFmt w:val="bullet"/>
      <w:lvlText w:val="o"/>
      <w:lvlJc w:val="left"/>
      <w:pPr>
        <w:ind w:left="3645" w:hanging="360"/>
      </w:pPr>
      <w:rPr>
        <w:rFonts w:ascii="Courier New" w:hAnsi="Courier New" w:cs="Courier New" w:hint="default"/>
      </w:rPr>
    </w:lvl>
    <w:lvl w:ilvl="5" w:tplc="1C090005">
      <w:start w:val="1"/>
      <w:numFmt w:val="bullet"/>
      <w:lvlText w:val=""/>
      <w:lvlJc w:val="left"/>
      <w:pPr>
        <w:ind w:left="4365" w:hanging="360"/>
      </w:pPr>
      <w:rPr>
        <w:rFonts w:ascii="Wingdings" w:hAnsi="Wingdings" w:hint="default"/>
      </w:rPr>
    </w:lvl>
    <w:lvl w:ilvl="6" w:tplc="1C090001">
      <w:start w:val="1"/>
      <w:numFmt w:val="bullet"/>
      <w:lvlText w:val=""/>
      <w:lvlJc w:val="left"/>
      <w:pPr>
        <w:ind w:left="5085" w:hanging="360"/>
      </w:pPr>
      <w:rPr>
        <w:rFonts w:ascii="Symbol" w:hAnsi="Symbol" w:hint="default"/>
      </w:rPr>
    </w:lvl>
    <w:lvl w:ilvl="7" w:tplc="1C090003">
      <w:start w:val="1"/>
      <w:numFmt w:val="bullet"/>
      <w:lvlText w:val="o"/>
      <w:lvlJc w:val="left"/>
      <w:pPr>
        <w:ind w:left="5805" w:hanging="360"/>
      </w:pPr>
      <w:rPr>
        <w:rFonts w:ascii="Courier New" w:hAnsi="Courier New" w:cs="Courier New" w:hint="default"/>
      </w:rPr>
    </w:lvl>
    <w:lvl w:ilvl="8" w:tplc="1C090005">
      <w:start w:val="1"/>
      <w:numFmt w:val="bullet"/>
      <w:lvlText w:val=""/>
      <w:lvlJc w:val="left"/>
      <w:pPr>
        <w:ind w:left="6525" w:hanging="360"/>
      </w:pPr>
      <w:rPr>
        <w:rFonts w:ascii="Wingdings" w:hAnsi="Wingdings" w:hint="default"/>
      </w:rPr>
    </w:lvl>
  </w:abstractNum>
  <w:abstractNum w:abstractNumId="25" w15:restartNumberingAfterBreak="0">
    <w:nsid w:val="4B456572"/>
    <w:multiLevelType w:val="hybridMultilevel"/>
    <w:tmpl w:val="1E225B0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15:restartNumberingAfterBreak="0">
    <w:nsid w:val="5D46135F"/>
    <w:multiLevelType w:val="multilevel"/>
    <w:tmpl w:val="5DB68480"/>
    <w:numStyleLink w:val="ListTableBullet"/>
  </w:abstractNum>
  <w:abstractNum w:abstractNumId="27" w15:restartNumberingAfterBreak="0">
    <w:nsid w:val="61635065"/>
    <w:multiLevelType w:val="hybridMultilevel"/>
    <w:tmpl w:val="A17E01AC"/>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28" w15:restartNumberingAfterBreak="0">
    <w:nsid w:val="626E5373"/>
    <w:multiLevelType w:val="multilevel"/>
    <w:tmpl w:val="C14E5330"/>
    <w:styleLink w:val="ListTableNumber"/>
    <w:lvl w:ilvl="0">
      <w:start w:val="1"/>
      <w:numFmt w:val="decimal"/>
      <w:pStyle w:val="TableNumber"/>
      <w:lvlText w:val="%1."/>
      <w:lvlJc w:val="left"/>
      <w:pPr>
        <w:tabs>
          <w:tab w:val="num" w:pos="284"/>
        </w:tabs>
        <w:ind w:left="397" w:hanging="284"/>
      </w:pPr>
      <w:rPr>
        <w:rFonts w:ascii="Lato" w:hAnsi="Lato" w:hint="default"/>
        <w:b w:val="0"/>
        <w:i w:val="0"/>
        <w:color w:val="626465" w:themeColor="text2"/>
        <w:sz w:val="18"/>
        <w:szCs w:val="21"/>
      </w:rPr>
    </w:lvl>
    <w:lvl w:ilvl="1">
      <w:start w:val="1"/>
      <w:numFmt w:val="lowerLetter"/>
      <w:pStyle w:val="TableNumber2"/>
      <w:lvlText w:val="%2."/>
      <w:lvlJc w:val="left"/>
      <w:pPr>
        <w:tabs>
          <w:tab w:val="num" w:pos="567"/>
        </w:tabs>
        <w:ind w:left="851" w:hanging="284"/>
      </w:pPr>
      <w:rPr>
        <w:rFonts w:ascii="Lato" w:hAnsi="Lato" w:hint="default"/>
        <w:b w:val="0"/>
        <w:i w:val="0"/>
        <w:color w:val="626465" w:themeColor="text2"/>
        <w:sz w:val="18"/>
        <w:szCs w:val="21"/>
      </w:rPr>
    </w:lvl>
    <w:lvl w:ilvl="2">
      <w:start w:val="1"/>
      <w:numFmt w:val="none"/>
      <w:lvlText w:val=""/>
      <w:lvlJc w:val="left"/>
      <w:pPr>
        <w:tabs>
          <w:tab w:val="num" w:pos="0"/>
        </w:tabs>
        <w:ind w:left="0" w:firstLine="0"/>
      </w:pPr>
      <w:rPr>
        <w:rFonts w:ascii="Arial" w:hAnsi="Arial" w:hint="default"/>
        <w:b w:val="0"/>
        <w:i w:val="0"/>
        <w:sz w:val="18"/>
      </w:rPr>
    </w:lvl>
    <w:lvl w:ilvl="3">
      <w:start w:val="1"/>
      <w:numFmt w:val="none"/>
      <w:suff w:val="nothing"/>
      <w:lvlText w:val=""/>
      <w:lvlJc w:val="left"/>
      <w:pPr>
        <w:ind w:left="0" w:firstLine="0"/>
      </w:pPr>
      <w:rPr>
        <w:rFonts w:ascii="Arial" w:hAnsi="Arial" w:hint="default"/>
        <w:b w:val="0"/>
        <w:i w:val="0"/>
        <w:sz w:val="18"/>
      </w:rPr>
    </w:lvl>
    <w:lvl w:ilvl="4">
      <w:start w:val="1"/>
      <w:numFmt w:val="none"/>
      <w:suff w:val="nothing"/>
      <w:lvlText w:val=""/>
      <w:lvlJc w:val="left"/>
      <w:pPr>
        <w:ind w:left="0" w:firstLine="0"/>
      </w:pPr>
      <w:rPr>
        <w:rFonts w:ascii="Arial" w:hAnsi="Arial" w:hint="default"/>
        <w:b w:val="0"/>
        <w:i w:val="0"/>
        <w:sz w:val="18"/>
      </w:rPr>
    </w:lvl>
    <w:lvl w:ilvl="5">
      <w:start w:val="1"/>
      <w:numFmt w:val="none"/>
      <w:suff w:val="nothing"/>
      <w:lvlText w:val=""/>
      <w:lvlJc w:val="left"/>
      <w:pPr>
        <w:ind w:left="0" w:firstLine="0"/>
      </w:pPr>
      <w:rPr>
        <w:rFonts w:ascii="Arial" w:hAnsi="Arial" w:hint="default"/>
        <w:b w:val="0"/>
        <w:i w:val="0"/>
        <w:sz w:val="18"/>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9" w15:restartNumberingAfterBreak="0">
    <w:nsid w:val="644B5F79"/>
    <w:multiLevelType w:val="multilevel"/>
    <w:tmpl w:val="C1F42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5FA6A5E"/>
    <w:multiLevelType w:val="hybridMultilevel"/>
    <w:tmpl w:val="B404731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15:restartNumberingAfterBreak="0">
    <w:nsid w:val="6AC67174"/>
    <w:multiLevelType w:val="multilevel"/>
    <w:tmpl w:val="C14E5330"/>
    <w:numStyleLink w:val="ListTableNumber"/>
  </w:abstractNum>
  <w:abstractNum w:abstractNumId="32" w15:restartNumberingAfterBreak="0">
    <w:nsid w:val="74E258AA"/>
    <w:multiLevelType w:val="multilevel"/>
    <w:tmpl w:val="85EE6C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7E60482"/>
    <w:multiLevelType w:val="hybridMultilevel"/>
    <w:tmpl w:val="E4A8B7A8"/>
    <w:lvl w:ilvl="0" w:tplc="3172286C">
      <w:start w:val="1"/>
      <w:numFmt w:val="bullet"/>
      <w:lvlText w:val=""/>
      <w:lvlJc w:val="left"/>
      <w:pPr>
        <w:ind w:left="720" w:hanging="360"/>
      </w:pPr>
      <w:rPr>
        <w:rFonts w:ascii="Symbol" w:hAnsi="Symbol" w:hint="default"/>
        <w:color w:val="FFC000"/>
      </w:rPr>
    </w:lvl>
    <w:lvl w:ilvl="1" w:tplc="9BFCBF9A">
      <w:start w:val="1"/>
      <w:numFmt w:val="bullet"/>
      <w:lvlText w:val="o"/>
      <w:lvlJc w:val="left"/>
      <w:pPr>
        <w:ind w:left="1440" w:hanging="360"/>
      </w:pPr>
      <w:rPr>
        <w:rFonts w:ascii="Courier New" w:hAnsi="Courier New" w:hint="default"/>
        <w:color w:val="FFC000"/>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15:restartNumberingAfterBreak="0">
    <w:nsid w:val="78FA6054"/>
    <w:multiLevelType w:val="hybridMultilevel"/>
    <w:tmpl w:val="9D7AD23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5" w15:restartNumberingAfterBreak="0">
    <w:nsid w:val="7AEA3BB9"/>
    <w:multiLevelType w:val="multilevel"/>
    <w:tmpl w:val="C316B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FB91DD5"/>
    <w:multiLevelType w:val="hybridMultilevel"/>
    <w:tmpl w:val="76D2DD64"/>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num w:numId="1" w16cid:durableId="1187792974">
    <w:abstractNumId w:val="16"/>
    <w:lvlOverride w:ilvl="0">
      <w:lvl w:ilvl="0">
        <w:start w:val="1"/>
        <w:numFmt w:val="upperLetter"/>
        <w:pStyle w:val="AnnexureTitle"/>
        <w:suff w:val="nothing"/>
        <w:lvlText w:val="Annexure %1 - "/>
        <w:lvlJc w:val="left"/>
        <w:pPr>
          <w:ind w:left="0" w:firstLine="0"/>
        </w:pPr>
      </w:lvl>
    </w:lvlOverride>
  </w:num>
  <w:num w:numId="2" w16cid:durableId="502281429">
    <w:abstractNumId w:val="2"/>
  </w:num>
  <w:num w:numId="3" w16cid:durableId="1091580356">
    <w:abstractNumId w:val="2"/>
  </w:num>
  <w:num w:numId="4" w16cid:durableId="1912426055">
    <w:abstractNumId w:val="7"/>
  </w:num>
  <w:num w:numId="5" w16cid:durableId="1323505438">
    <w:abstractNumId w:val="0"/>
  </w:num>
  <w:num w:numId="6" w16cid:durableId="595287174">
    <w:abstractNumId w:val="5"/>
  </w:num>
  <w:num w:numId="7" w16cid:durableId="994839872">
    <w:abstractNumId w:val="17"/>
  </w:num>
  <w:num w:numId="8" w16cid:durableId="1111120977">
    <w:abstractNumId w:val="13"/>
  </w:num>
  <w:num w:numId="9" w16cid:durableId="1562982038">
    <w:abstractNumId w:val="6"/>
  </w:num>
  <w:num w:numId="10" w16cid:durableId="608391055">
    <w:abstractNumId w:val="28"/>
  </w:num>
  <w:num w:numId="11" w16cid:durableId="1492453110">
    <w:abstractNumId w:val="26"/>
  </w:num>
  <w:num w:numId="12" w16cid:durableId="190907459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28810854">
    <w:abstractNumId w:val="7"/>
    <w:lvlOverride w:ilvl="0">
      <w:lvl w:ilvl="0">
        <w:start w:val="1"/>
        <w:numFmt w:val="decimal"/>
        <w:pStyle w:val="LegalNumber1"/>
        <w:lvlText w:val="%1."/>
        <w:lvlJc w:val="left"/>
        <w:pPr>
          <w:ind w:left="567" w:hanging="567"/>
        </w:pPr>
      </w:lvl>
    </w:lvlOverride>
    <w:lvlOverride w:ilvl="1">
      <w:lvl w:ilvl="1">
        <w:start w:val="1"/>
        <w:numFmt w:val="decimal"/>
        <w:pStyle w:val="LegalNumber2"/>
        <w:lvlText w:val="%1.%2"/>
        <w:lvlJc w:val="left"/>
        <w:pPr>
          <w:ind w:left="567" w:hanging="567"/>
        </w:pPr>
      </w:lvl>
    </w:lvlOverride>
    <w:lvlOverride w:ilvl="2">
      <w:lvl w:ilvl="2">
        <w:start w:val="1"/>
        <w:numFmt w:val="decimal"/>
        <w:pStyle w:val="LegalNumber3"/>
        <w:lvlText w:val="%1.%2.%3"/>
        <w:lvlJc w:val="left"/>
        <w:pPr>
          <w:ind w:left="1418" w:hanging="851"/>
        </w:pPr>
      </w:lvl>
    </w:lvlOverride>
    <w:lvlOverride w:ilvl="3">
      <w:lvl w:ilvl="3">
        <w:start w:val="1"/>
        <w:numFmt w:val="decimal"/>
        <w:pStyle w:val="LegalNumber4"/>
        <w:lvlText w:val="%1.%2.%3.%4"/>
        <w:lvlJc w:val="left"/>
        <w:pPr>
          <w:tabs>
            <w:tab w:val="num" w:pos="1985"/>
          </w:tabs>
          <w:ind w:left="1701" w:hanging="1134"/>
        </w:pPr>
      </w:lvl>
    </w:lvlOverride>
    <w:lvlOverride w:ilvl="4">
      <w:lvl w:ilvl="4">
        <w:start w:val="1"/>
        <w:numFmt w:val="decimal"/>
        <w:pStyle w:val="LegalNumber5"/>
        <w:lvlText w:val="%1.%2.%3.%4.%5"/>
        <w:lvlJc w:val="left"/>
        <w:pPr>
          <w:tabs>
            <w:tab w:val="num" w:pos="3119"/>
          </w:tabs>
          <w:ind w:left="1985" w:hanging="1418"/>
        </w:pPr>
      </w:lvl>
    </w:lvlOverride>
  </w:num>
  <w:num w:numId="14" w16cid:durableId="431970578">
    <w:abstractNumId w:val="16"/>
  </w:num>
  <w:num w:numId="15" w16cid:durableId="524681979">
    <w:abstractNumId w:val="34"/>
  </w:num>
  <w:num w:numId="16" w16cid:durableId="690835493">
    <w:abstractNumId w:val="30"/>
  </w:num>
  <w:num w:numId="17" w16cid:durableId="141653308">
    <w:abstractNumId w:val="11"/>
  </w:num>
  <w:num w:numId="18" w16cid:durableId="1389299970">
    <w:abstractNumId w:val="29"/>
  </w:num>
  <w:num w:numId="19" w16cid:durableId="1002779674">
    <w:abstractNumId w:val="22"/>
  </w:num>
  <w:num w:numId="20" w16cid:durableId="5987660">
    <w:abstractNumId w:val="10"/>
  </w:num>
  <w:num w:numId="21" w16cid:durableId="2029864222">
    <w:abstractNumId w:val="8"/>
  </w:num>
  <w:num w:numId="22" w16cid:durableId="1118569561">
    <w:abstractNumId w:val="35"/>
  </w:num>
  <w:num w:numId="23" w16cid:durableId="391587710">
    <w:abstractNumId w:val="18"/>
  </w:num>
  <w:num w:numId="24" w16cid:durableId="620766742">
    <w:abstractNumId w:val="20"/>
  </w:num>
  <w:num w:numId="25" w16cid:durableId="596013414">
    <w:abstractNumId w:val="24"/>
  </w:num>
  <w:num w:numId="26" w16cid:durableId="1562866053">
    <w:abstractNumId w:val="36"/>
  </w:num>
  <w:num w:numId="27" w16cid:durableId="1007637442">
    <w:abstractNumId w:val="9"/>
  </w:num>
  <w:num w:numId="28" w16cid:durableId="171728217">
    <w:abstractNumId w:val="27"/>
  </w:num>
  <w:num w:numId="29" w16cid:durableId="1425491742">
    <w:abstractNumId w:val="9"/>
  </w:num>
  <w:num w:numId="30" w16cid:durableId="222914643">
    <w:abstractNumId w:val="3"/>
  </w:num>
  <w:num w:numId="31" w16cid:durableId="2090150068">
    <w:abstractNumId w:val="15"/>
  </w:num>
  <w:num w:numId="32" w16cid:durableId="1140072136">
    <w:abstractNumId w:val="12"/>
  </w:num>
  <w:num w:numId="33" w16cid:durableId="1347635549">
    <w:abstractNumId w:val="21"/>
  </w:num>
  <w:num w:numId="34" w16cid:durableId="1797598954">
    <w:abstractNumId w:val="4"/>
  </w:num>
  <w:num w:numId="35" w16cid:durableId="1469057175">
    <w:abstractNumId w:val="23"/>
  </w:num>
  <w:num w:numId="36" w16cid:durableId="2104379913">
    <w:abstractNumId w:val="1"/>
  </w:num>
  <w:num w:numId="37" w16cid:durableId="715934722">
    <w:abstractNumId w:val="14"/>
  </w:num>
  <w:num w:numId="38" w16cid:durableId="294722179">
    <w:abstractNumId w:val="25"/>
  </w:num>
  <w:num w:numId="39" w16cid:durableId="511265809">
    <w:abstractNumId w:val="33"/>
  </w:num>
  <w:num w:numId="40" w16cid:durableId="1037659294">
    <w:abstractNumId w:val="32"/>
  </w:num>
  <w:num w:numId="41" w16cid:durableId="1101343566">
    <w:abstractNumId w:val="1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linkStyles/>
  <w:stylePaneFormatFilter w:val="5404" w:allStyles="0" w:customStyles="0" w:latentStyles="1" w:stylesInUse="0" w:headingStyles="0" w:numberingStyles="0" w:tableStyles="0" w:directFormattingOnRuns="0" w:directFormattingOnParagraphs="0" w:directFormattingOnNumbering="1" w:directFormattingOnTables="0" w:clearFormatting="1" w:top3HeadingStyles="0" w:visibleStyles="1" w:alternateStyleNames="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QztzQ3NTE0N7GwsDBQ0lEKTi0uzszPAykwtKgFAEL9a4YtAAAA"/>
  </w:docVars>
  <w:rsids>
    <w:rsidRoot w:val="009D6DBC"/>
    <w:rsid w:val="0000278C"/>
    <w:rsid w:val="00006FA3"/>
    <w:rsid w:val="00007191"/>
    <w:rsid w:val="00007FF5"/>
    <w:rsid w:val="00010E71"/>
    <w:rsid w:val="0001538A"/>
    <w:rsid w:val="000165D1"/>
    <w:rsid w:val="000166D1"/>
    <w:rsid w:val="00016D50"/>
    <w:rsid w:val="00016EED"/>
    <w:rsid w:val="00017014"/>
    <w:rsid w:val="000173FA"/>
    <w:rsid w:val="00017C35"/>
    <w:rsid w:val="000217F9"/>
    <w:rsid w:val="00022088"/>
    <w:rsid w:val="000225F4"/>
    <w:rsid w:val="00022F44"/>
    <w:rsid w:val="00025AED"/>
    <w:rsid w:val="00030F07"/>
    <w:rsid w:val="00032EE9"/>
    <w:rsid w:val="000337CF"/>
    <w:rsid w:val="000348D4"/>
    <w:rsid w:val="0003546A"/>
    <w:rsid w:val="000355DA"/>
    <w:rsid w:val="00035782"/>
    <w:rsid w:val="000401B2"/>
    <w:rsid w:val="000420AA"/>
    <w:rsid w:val="00045413"/>
    <w:rsid w:val="00045E9E"/>
    <w:rsid w:val="00050043"/>
    <w:rsid w:val="00051829"/>
    <w:rsid w:val="0005581A"/>
    <w:rsid w:val="000632A6"/>
    <w:rsid w:val="00064E09"/>
    <w:rsid w:val="00065D1E"/>
    <w:rsid w:val="000716ED"/>
    <w:rsid w:val="0007230F"/>
    <w:rsid w:val="00072D71"/>
    <w:rsid w:val="00074B15"/>
    <w:rsid w:val="00074B60"/>
    <w:rsid w:val="00075A95"/>
    <w:rsid w:val="00080E3D"/>
    <w:rsid w:val="000813C3"/>
    <w:rsid w:val="000826FB"/>
    <w:rsid w:val="0008296F"/>
    <w:rsid w:val="00082F5F"/>
    <w:rsid w:val="00084C8E"/>
    <w:rsid w:val="000872B8"/>
    <w:rsid w:val="00090922"/>
    <w:rsid w:val="0009143D"/>
    <w:rsid w:val="0009517D"/>
    <w:rsid w:val="000961C1"/>
    <w:rsid w:val="000964B3"/>
    <w:rsid w:val="000A1B5B"/>
    <w:rsid w:val="000A1E03"/>
    <w:rsid w:val="000A2580"/>
    <w:rsid w:val="000A282E"/>
    <w:rsid w:val="000A2980"/>
    <w:rsid w:val="000A3B29"/>
    <w:rsid w:val="000A5628"/>
    <w:rsid w:val="000B1840"/>
    <w:rsid w:val="000B397B"/>
    <w:rsid w:val="000B6851"/>
    <w:rsid w:val="000C2515"/>
    <w:rsid w:val="000C2C63"/>
    <w:rsid w:val="000C3DA4"/>
    <w:rsid w:val="000C688B"/>
    <w:rsid w:val="000C768D"/>
    <w:rsid w:val="000D2207"/>
    <w:rsid w:val="000D27F6"/>
    <w:rsid w:val="000D38E2"/>
    <w:rsid w:val="000D3F0B"/>
    <w:rsid w:val="000D4E28"/>
    <w:rsid w:val="000D509A"/>
    <w:rsid w:val="000D658A"/>
    <w:rsid w:val="000D65A3"/>
    <w:rsid w:val="000D6AAD"/>
    <w:rsid w:val="000E2C3A"/>
    <w:rsid w:val="000E34FE"/>
    <w:rsid w:val="000E470A"/>
    <w:rsid w:val="000E53B2"/>
    <w:rsid w:val="000F20F5"/>
    <w:rsid w:val="000F507E"/>
    <w:rsid w:val="000F5644"/>
    <w:rsid w:val="000F60FD"/>
    <w:rsid w:val="001033DE"/>
    <w:rsid w:val="00103FE1"/>
    <w:rsid w:val="00107325"/>
    <w:rsid w:val="00110790"/>
    <w:rsid w:val="00113DC6"/>
    <w:rsid w:val="00115D13"/>
    <w:rsid w:val="00121C10"/>
    <w:rsid w:val="001240B2"/>
    <w:rsid w:val="0012621B"/>
    <w:rsid w:val="00133CED"/>
    <w:rsid w:val="001351EE"/>
    <w:rsid w:val="00136A54"/>
    <w:rsid w:val="00144D3B"/>
    <w:rsid w:val="00145717"/>
    <w:rsid w:val="00153348"/>
    <w:rsid w:val="00154A14"/>
    <w:rsid w:val="00156239"/>
    <w:rsid w:val="00156B79"/>
    <w:rsid w:val="00157732"/>
    <w:rsid w:val="00160ED5"/>
    <w:rsid w:val="00161C63"/>
    <w:rsid w:val="00162DE6"/>
    <w:rsid w:val="00164921"/>
    <w:rsid w:val="001650F4"/>
    <w:rsid w:val="00165292"/>
    <w:rsid w:val="00167EC2"/>
    <w:rsid w:val="00173D5C"/>
    <w:rsid w:val="00174857"/>
    <w:rsid w:val="00174B5C"/>
    <w:rsid w:val="00174BB0"/>
    <w:rsid w:val="00175D93"/>
    <w:rsid w:val="0018191D"/>
    <w:rsid w:val="00181FB1"/>
    <w:rsid w:val="00182CF6"/>
    <w:rsid w:val="001831B2"/>
    <w:rsid w:val="00195B42"/>
    <w:rsid w:val="0019791B"/>
    <w:rsid w:val="001A1B97"/>
    <w:rsid w:val="001A52C1"/>
    <w:rsid w:val="001A748C"/>
    <w:rsid w:val="001B3D12"/>
    <w:rsid w:val="001B401F"/>
    <w:rsid w:val="001B70DC"/>
    <w:rsid w:val="001C1605"/>
    <w:rsid w:val="001C1B15"/>
    <w:rsid w:val="001C206B"/>
    <w:rsid w:val="001C3C7A"/>
    <w:rsid w:val="001C5FF6"/>
    <w:rsid w:val="001D3E02"/>
    <w:rsid w:val="001D534B"/>
    <w:rsid w:val="001D6FCC"/>
    <w:rsid w:val="001D7163"/>
    <w:rsid w:val="001D7669"/>
    <w:rsid w:val="001E3D1B"/>
    <w:rsid w:val="001E5972"/>
    <w:rsid w:val="001E5CFB"/>
    <w:rsid w:val="001E6E3E"/>
    <w:rsid w:val="001F2ED2"/>
    <w:rsid w:val="001F4E5E"/>
    <w:rsid w:val="002011CE"/>
    <w:rsid w:val="002021A2"/>
    <w:rsid w:val="00203332"/>
    <w:rsid w:val="002051E9"/>
    <w:rsid w:val="002125BF"/>
    <w:rsid w:val="00212851"/>
    <w:rsid w:val="00212AC3"/>
    <w:rsid w:val="00215B22"/>
    <w:rsid w:val="00215EF9"/>
    <w:rsid w:val="00215F20"/>
    <w:rsid w:val="00216005"/>
    <w:rsid w:val="00222667"/>
    <w:rsid w:val="002244B0"/>
    <w:rsid w:val="00225CC8"/>
    <w:rsid w:val="00226F2A"/>
    <w:rsid w:val="002273D5"/>
    <w:rsid w:val="00227599"/>
    <w:rsid w:val="00230AE1"/>
    <w:rsid w:val="00235B87"/>
    <w:rsid w:val="00243DD1"/>
    <w:rsid w:val="00244D59"/>
    <w:rsid w:val="002466CE"/>
    <w:rsid w:val="00251036"/>
    <w:rsid w:val="002534C6"/>
    <w:rsid w:val="00255671"/>
    <w:rsid w:val="00256508"/>
    <w:rsid w:val="00256DFE"/>
    <w:rsid w:val="00263136"/>
    <w:rsid w:val="002641B9"/>
    <w:rsid w:val="00264AAE"/>
    <w:rsid w:val="0026646D"/>
    <w:rsid w:val="002715AB"/>
    <w:rsid w:val="00275630"/>
    <w:rsid w:val="00275AFF"/>
    <w:rsid w:val="00275B31"/>
    <w:rsid w:val="00275B45"/>
    <w:rsid w:val="0028324C"/>
    <w:rsid w:val="00283F44"/>
    <w:rsid w:val="00284FDC"/>
    <w:rsid w:val="00285041"/>
    <w:rsid w:val="00287F68"/>
    <w:rsid w:val="002901CB"/>
    <w:rsid w:val="002912B7"/>
    <w:rsid w:val="00292BEB"/>
    <w:rsid w:val="002945A7"/>
    <w:rsid w:val="002958C9"/>
    <w:rsid w:val="00296E61"/>
    <w:rsid w:val="002978CD"/>
    <w:rsid w:val="002A17E3"/>
    <w:rsid w:val="002A194E"/>
    <w:rsid w:val="002A362F"/>
    <w:rsid w:val="002A4EE8"/>
    <w:rsid w:val="002A5758"/>
    <w:rsid w:val="002A78F0"/>
    <w:rsid w:val="002B1166"/>
    <w:rsid w:val="002B51A0"/>
    <w:rsid w:val="002B59D7"/>
    <w:rsid w:val="002B6412"/>
    <w:rsid w:val="002C0206"/>
    <w:rsid w:val="002C1BF9"/>
    <w:rsid w:val="002C2589"/>
    <w:rsid w:val="002C65D8"/>
    <w:rsid w:val="002C75D7"/>
    <w:rsid w:val="002D0DE7"/>
    <w:rsid w:val="002D1A88"/>
    <w:rsid w:val="002D5973"/>
    <w:rsid w:val="002D5E28"/>
    <w:rsid w:val="002D61C6"/>
    <w:rsid w:val="002D63A2"/>
    <w:rsid w:val="002E0659"/>
    <w:rsid w:val="002E1253"/>
    <w:rsid w:val="002E2795"/>
    <w:rsid w:val="002E5DDD"/>
    <w:rsid w:val="002F17DC"/>
    <w:rsid w:val="002F5F25"/>
    <w:rsid w:val="002F69BF"/>
    <w:rsid w:val="002F714B"/>
    <w:rsid w:val="002F72EC"/>
    <w:rsid w:val="0030186A"/>
    <w:rsid w:val="003026FC"/>
    <w:rsid w:val="003043C1"/>
    <w:rsid w:val="00304D3A"/>
    <w:rsid w:val="003053CC"/>
    <w:rsid w:val="00305D2F"/>
    <w:rsid w:val="003103D5"/>
    <w:rsid w:val="00311111"/>
    <w:rsid w:val="00320387"/>
    <w:rsid w:val="003206DC"/>
    <w:rsid w:val="00325F68"/>
    <w:rsid w:val="003264BD"/>
    <w:rsid w:val="003266D8"/>
    <w:rsid w:val="00333A29"/>
    <w:rsid w:val="0033603B"/>
    <w:rsid w:val="0033608A"/>
    <w:rsid w:val="003371BA"/>
    <w:rsid w:val="00344B74"/>
    <w:rsid w:val="003476F9"/>
    <w:rsid w:val="00347AC2"/>
    <w:rsid w:val="0035291F"/>
    <w:rsid w:val="00352D8F"/>
    <w:rsid w:val="00355AD8"/>
    <w:rsid w:val="0035615A"/>
    <w:rsid w:val="00356E3E"/>
    <w:rsid w:val="00356FBE"/>
    <w:rsid w:val="00357034"/>
    <w:rsid w:val="003570C3"/>
    <w:rsid w:val="00361323"/>
    <w:rsid w:val="00361BF5"/>
    <w:rsid w:val="003650A1"/>
    <w:rsid w:val="00365B15"/>
    <w:rsid w:val="003700E3"/>
    <w:rsid w:val="0037328E"/>
    <w:rsid w:val="00373764"/>
    <w:rsid w:val="00373D0F"/>
    <w:rsid w:val="0038214B"/>
    <w:rsid w:val="00383BBE"/>
    <w:rsid w:val="00384234"/>
    <w:rsid w:val="00385D95"/>
    <w:rsid w:val="003864F8"/>
    <w:rsid w:val="00386E6D"/>
    <w:rsid w:val="00393661"/>
    <w:rsid w:val="00396C62"/>
    <w:rsid w:val="00397003"/>
    <w:rsid w:val="00397032"/>
    <w:rsid w:val="0039754B"/>
    <w:rsid w:val="003A026D"/>
    <w:rsid w:val="003A49B2"/>
    <w:rsid w:val="003A5909"/>
    <w:rsid w:val="003A6FEA"/>
    <w:rsid w:val="003A7D47"/>
    <w:rsid w:val="003B0313"/>
    <w:rsid w:val="003B03F6"/>
    <w:rsid w:val="003B3733"/>
    <w:rsid w:val="003B6358"/>
    <w:rsid w:val="003B6547"/>
    <w:rsid w:val="003C0502"/>
    <w:rsid w:val="003C2CE2"/>
    <w:rsid w:val="003C3343"/>
    <w:rsid w:val="003C5946"/>
    <w:rsid w:val="003D05D6"/>
    <w:rsid w:val="003D0AA1"/>
    <w:rsid w:val="003D3382"/>
    <w:rsid w:val="003E1E38"/>
    <w:rsid w:val="003E4F3C"/>
    <w:rsid w:val="003F1295"/>
    <w:rsid w:val="003F432E"/>
    <w:rsid w:val="003F4972"/>
    <w:rsid w:val="003F49A0"/>
    <w:rsid w:val="003F5E70"/>
    <w:rsid w:val="004006B2"/>
    <w:rsid w:val="00401428"/>
    <w:rsid w:val="00403616"/>
    <w:rsid w:val="0040457E"/>
    <w:rsid w:val="0040479E"/>
    <w:rsid w:val="0040500D"/>
    <w:rsid w:val="0040603E"/>
    <w:rsid w:val="00407272"/>
    <w:rsid w:val="0040753B"/>
    <w:rsid w:val="00411440"/>
    <w:rsid w:val="00414444"/>
    <w:rsid w:val="0041476C"/>
    <w:rsid w:val="00416741"/>
    <w:rsid w:val="00416DD6"/>
    <w:rsid w:val="00417D7C"/>
    <w:rsid w:val="00417DB6"/>
    <w:rsid w:val="00420839"/>
    <w:rsid w:val="00422CED"/>
    <w:rsid w:val="00423C08"/>
    <w:rsid w:val="00426CA9"/>
    <w:rsid w:val="00430DA8"/>
    <w:rsid w:val="004320C1"/>
    <w:rsid w:val="0043459B"/>
    <w:rsid w:val="0043471E"/>
    <w:rsid w:val="004350E9"/>
    <w:rsid w:val="004354E9"/>
    <w:rsid w:val="004359B9"/>
    <w:rsid w:val="00435CE0"/>
    <w:rsid w:val="00440D71"/>
    <w:rsid w:val="00441D63"/>
    <w:rsid w:val="00442E2F"/>
    <w:rsid w:val="00446E43"/>
    <w:rsid w:val="004513D7"/>
    <w:rsid w:val="0045140A"/>
    <w:rsid w:val="004519C6"/>
    <w:rsid w:val="00451A77"/>
    <w:rsid w:val="00451EF4"/>
    <w:rsid w:val="004533D5"/>
    <w:rsid w:val="0045381F"/>
    <w:rsid w:val="0045438A"/>
    <w:rsid w:val="004546EF"/>
    <w:rsid w:val="00457D16"/>
    <w:rsid w:val="00460AA2"/>
    <w:rsid w:val="00460E60"/>
    <w:rsid w:val="00463046"/>
    <w:rsid w:val="0046494F"/>
    <w:rsid w:val="00465BEC"/>
    <w:rsid w:val="00466FE0"/>
    <w:rsid w:val="00467E6F"/>
    <w:rsid w:val="0047181D"/>
    <w:rsid w:val="00474249"/>
    <w:rsid w:val="0047430A"/>
    <w:rsid w:val="004766D5"/>
    <w:rsid w:val="00477CEC"/>
    <w:rsid w:val="004827C8"/>
    <w:rsid w:val="004840EA"/>
    <w:rsid w:val="0048712C"/>
    <w:rsid w:val="00487973"/>
    <w:rsid w:val="0049283E"/>
    <w:rsid w:val="00495D8E"/>
    <w:rsid w:val="00497906"/>
    <w:rsid w:val="004A6953"/>
    <w:rsid w:val="004B06E6"/>
    <w:rsid w:val="004B115A"/>
    <w:rsid w:val="004B2EEC"/>
    <w:rsid w:val="004B3D57"/>
    <w:rsid w:val="004B738A"/>
    <w:rsid w:val="004B74A2"/>
    <w:rsid w:val="004B7A8B"/>
    <w:rsid w:val="004B7C83"/>
    <w:rsid w:val="004C098D"/>
    <w:rsid w:val="004C39D1"/>
    <w:rsid w:val="004C4FFA"/>
    <w:rsid w:val="004C55B9"/>
    <w:rsid w:val="004C7C5A"/>
    <w:rsid w:val="004D1364"/>
    <w:rsid w:val="004D13D9"/>
    <w:rsid w:val="004D1A5D"/>
    <w:rsid w:val="004D2A9D"/>
    <w:rsid w:val="004D600D"/>
    <w:rsid w:val="004D7545"/>
    <w:rsid w:val="004D7795"/>
    <w:rsid w:val="004E12DB"/>
    <w:rsid w:val="004E29D6"/>
    <w:rsid w:val="004E44D6"/>
    <w:rsid w:val="004E4BAA"/>
    <w:rsid w:val="004E4D22"/>
    <w:rsid w:val="004E5B58"/>
    <w:rsid w:val="004E63E7"/>
    <w:rsid w:val="004F0EDB"/>
    <w:rsid w:val="004F1086"/>
    <w:rsid w:val="004F4E5B"/>
    <w:rsid w:val="004F70B9"/>
    <w:rsid w:val="004F7A81"/>
    <w:rsid w:val="00500978"/>
    <w:rsid w:val="00500D8B"/>
    <w:rsid w:val="005010A7"/>
    <w:rsid w:val="005012FB"/>
    <w:rsid w:val="00504390"/>
    <w:rsid w:val="00504D44"/>
    <w:rsid w:val="005051CA"/>
    <w:rsid w:val="00505AD0"/>
    <w:rsid w:val="00506B11"/>
    <w:rsid w:val="005070B0"/>
    <w:rsid w:val="0051255D"/>
    <w:rsid w:val="00514359"/>
    <w:rsid w:val="005144F5"/>
    <w:rsid w:val="0051462E"/>
    <w:rsid w:val="00517503"/>
    <w:rsid w:val="00520A9E"/>
    <w:rsid w:val="00521E88"/>
    <w:rsid w:val="00525624"/>
    <w:rsid w:val="00526793"/>
    <w:rsid w:val="005275EE"/>
    <w:rsid w:val="00527B6E"/>
    <w:rsid w:val="0053004A"/>
    <w:rsid w:val="005326D2"/>
    <w:rsid w:val="00534406"/>
    <w:rsid w:val="00534D9D"/>
    <w:rsid w:val="00535C97"/>
    <w:rsid w:val="00535DCB"/>
    <w:rsid w:val="00540CAA"/>
    <w:rsid w:val="00544A1E"/>
    <w:rsid w:val="0054516E"/>
    <w:rsid w:val="00545D1A"/>
    <w:rsid w:val="00546F89"/>
    <w:rsid w:val="00547ACD"/>
    <w:rsid w:val="00547B3D"/>
    <w:rsid w:val="00550022"/>
    <w:rsid w:val="00550478"/>
    <w:rsid w:val="00550DB9"/>
    <w:rsid w:val="00553207"/>
    <w:rsid w:val="0056460D"/>
    <w:rsid w:val="00564E62"/>
    <w:rsid w:val="00572B88"/>
    <w:rsid w:val="00572F86"/>
    <w:rsid w:val="00574968"/>
    <w:rsid w:val="005772F8"/>
    <w:rsid w:val="005775E8"/>
    <w:rsid w:val="005779EE"/>
    <w:rsid w:val="005802BA"/>
    <w:rsid w:val="00580FE6"/>
    <w:rsid w:val="00582BB3"/>
    <w:rsid w:val="0058398C"/>
    <w:rsid w:val="0058713A"/>
    <w:rsid w:val="00590D3E"/>
    <w:rsid w:val="00591497"/>
    <w:rsid w:val="00594532"/>
    <w:rsid w:val="00594C82"/>
    <w:rsid w:val="005962DA"/>
    <w:rsid w:val="005A4600"/>
    <w:rsid w:val="005A515E"/>
    <w:rsid w:val="005A738E"/>
    <w:rsid w:val="005A7890"/>
    <w:rsid w:val="005B38D7"/>
    <w:rsid w:val="005C167B"/>
    <w:rsid w:val="005C1E93"/>
    <w:rsid w:val="005C2397"/>
    <w:rsid w:val="005C423A"/>
    <w:rsid w:val="005C50DA"/>
    <w:rsid w:val="005C6C17"/>
    <w:rsid w:val="005C7140"/>
    <w:rsid w:val="005C7F5A"/>
    <w:rsid w:val="005D027F"/>
    <w:rsid w:val="005D094E"/>
    <w:rsid w:val="005D34BF"/>
    <w:rsid w:val="005D3905"/>
    <w:rsid w:val="005D418B"/>
    <w:rsid w:val="005D4569"/>
    <w:rsid w:val="005D4C2D"/>
    <w:rsid w:val="005D5973"/>
    <w:rsid w:val="005D630C"/>
    <w:rsid w:val="005E1434"/>
    <w:rsid w:val="005E2929"/>
    <w:rsid w:val="005E54A8"/>
    <w:rsid w:val="005E6AE5"/>
    <w:rsid w:val="005F74DA"/>
    <w:rsid w:val="005F7698"/>
    <w:rsid w:val="00600857"/>
    <w:rsid w:val="00602921"/>
    <w:rsid w:val="0060683C"/>
    <w:rsid w:val="006071E0"/>
    <w:rsid w:val="0060790E"/>
    <w:rsid w:val="00617DEC"/>
    <w:rsid w:val="00620418"/>
    <w:rsid w:val="00620E70"/>
    <w:rsid w:val="00622301"/>
    <w:rsid w:val="00627172"/>
    <w:rsid w:val="006276BF"/>
    <w:rsid w:val="00627A72"/>
    <w:rsid w:val="00627C47"/>
    <w:rsid w:val="006313C2"/>
    <w:rsid w:val="00632651"/>
    <w:rsid w:val="00632B9F"/>
    <w:rsid w:val="00633F92"/>
    <w:rsid w:val="00636718"/>
    <w:rsid w:val="006371CA"/>
    <w:rsid w:val="00637C37"/>
    <w:rsid w:val="006424F8"/>
    <w:rsid w:val="00642E9A"/>
    <w:rsid w:val="00645BF4"/>
    <w:rsid w:val="006508A9"/>
    <w:rsid w:val="0065165B"/>
    <w:rsid w:val="00655945"/>
    <w:rsid w:val="00656C1F"/>
    <w:rsid w:val="00660682"/>
    <w:rsid w:val="00660D89"/>
    <w:rsid w:val="006611AB"/>
    <w:rsid w:val="00661A56"/>
    <w:rsid w:val="00662CA0"/>
    <w:rsid w:val="00665AA4"/>
    <w:rsid w:val="00667941"/>
    <w:rsid w:val="00670052"/>
    <w:rsid w:val="0067510A"/>
    <w:rsid w:val="006756A4"/>
    <w:rsid w:val="00676076"/>
    <w:rsid w:val="006810CD"/>
    <w:rsid w:val="0068203D"/>
    <w:rsid w:val="0068227E"/>
    <w:rsid w:val="006825BA"/>
    <w:rsid w:val="00686219"/>
    <w:rsid w:val="00687A94"/>
    <w:rsid w:val="006971A1"/>
    <w:rsid w:val="006A08C7"/>
    <w:rsid w:val="006A18B6"/>
    <w:rsid w:val="006A4FE2"/>
    <w:rsid w:val="006A574F"/>
    <w:rsid w:val="006A643D"/>
    <w:rsid w:val="006B0846"/>
    <w:rsid w:val="006B1A9F"/>
    <w:rsid w:val="006B4D2E"/>
    <w:rsid w:val="006B60AB"/>
    <w:rsid w:val="006B62E4"/>
    <w:rsid w:val="006B66BB"/>
    <w:rsid w:val="006B6985"/>
    <w:rsid w:val="006B788C"/>
    <w:rsid w:val="006C27CD"/>
    <w:rsid w:val="006C3306"/>
    <w:rsid w:val="006C415D"/>
    <w:rsid w:val="006C5345"/>
    <w:rsid w:val="006C6C60"/>
    <w:rsid w:val="006C72C5"/>
    <w:rsid w:val="006D123C"/>
    <w:rsid w:val="006D1D77"/>
    <w:rsid w:val="006D1E65"/>
    <w:rsid w:val="006D27AD"/>
    <w:rsid w:val="006D2848"/>
    <w:rsid w:val="006D3994"/>
    <w:rsid w:val="006D410E"/>
    <w:rsid w:val="006D7AA2"/>
    <w:rsid w:val="006E7158"/>
    <w:rsid w:val="006E7F06"/>
    <w:rsid w:val="006F11C7"/>
    <w:rsid w:val="006F2CFB"/>
    <w:rsid w:val="006F4B08"/>
    <w:rsid w:val="006F69EE"/>
    <w:rsid w:val="00700029"/>
    <w:rsid w:val="007031E6"/>
    <w:rsid w:val="007036A4"/>
    <w:rsid w:val="00705243"/>
    <w:rsid w:val="0070534E"/>
    <w:rsid w:val="0070687D"/>
    <w:rsid w:val="007077A5"/>
    <w:rsid w:val="00723109"/>
    <w:rsid w:val="00724756"/>
    <w:rsid w:val="00725247"/>
    <w:rsid w:val="007276DB"/>
    <w:rsid w:val="0073014E"/>
    <w:rsid w:val="00730E0A"/>
    <w:rsid w:val="00731835"/>
    <w:rsid w:val="00731A32"/>
    <w:rsid w:val="00731C65"/>
    <w:rsid w:val="0073281F"/>
    <w:rsid w:val="007362FB"/>
    <w:rsid w:val="00740ADD"/>
    <w:rsid w:val="007453D5"/>
    <w:rsid w:val="007462A5"/>
    <w:rsid w:val="00747734"/>
    <w:rsid w:val="00747C1D"/>
    <w:rsid w:val="0075300C"/>
    <w:rsid w:val="00753F8C"/>
    <w:rsid w:val="007547A7"/>
    <w:rsid w:val="00755EA6"/>
    <w:rsid w:val="007562AD"/>
    <w:rsid w:val="007567F6"/>
    <w:rsid w:val="00757BB4"/>
    <w:rsid w:val="0076331D"/>
    <w:rsid w:val="00764983"/>
    <w:rsid w:val="00765E4F"/>
    <w:rsid w:val="00767985"/>
    <w:rsid w:val="00767CCC"/>
    <w:rsid w:val="00770BB6"/>
    <w:rsid w:val="0077218F"/>
    <w:rsid w:val="007722F3"/>
    <w:rsid w:val="0077250A"/>
    <w:rsid w:val="00773F0A"/>
    <w:rsid w:val="0077527F"/>
    <w:rsid w:val="0077534C"/>
    <w:rsid w:val="007813B2"/>
    <w:rsid w:val="007933A1"/>
    <w:rsid w:val="007940DD"/>
    <w:rsid w:val="00796725"/>
    <w:rsid w:val="00796A95"/>
    <w:rsid w:val="007973AC"/>
    <w:rsid w:val="007A037C"/>
    <w:rsid w:val="007A26E0"/>
    <w:rsid w:val="007A4E95"/>
    <w:rsid w:val="007A5BA1"/>
    <w:rsid w:val="007B0D6B"/>
    <w:rsid w:val="007B13BE"/>
    <w:rsid w:val="007B17E5"/>
    <w:rsid w:val="007B2534"/>
    <w:rsid w:val="007B47F2"/>
    <w:rsid w:val="007B48DC"/>
    <w:rsid w:val="007B7687"/>
    <w:rsid w:val="007C0BE6"/>
    <w:rsid w:val="007C2161"/>
    <w:rsid w:val="007C23B5"/>
    <w:rsid w:val="007C43C1"/>
    <w:rsid w:val="007C47D0"/>
    <w:rsid w:val="007C562F"/>
    <w:rsid w:val="007C67D8"/>
    <w:rsid w:val="007C7922"/>
    <w:rsid w:val="007D079E"/>
    <w:rsid w:val="007D0815"/>
    <w:rsid w:val="007D210A"/>
    <w:rsid w:val="007D30C7"/>
    <w:rsid w:val="007D3BC1"/>
    <w:rsid w:val="007D63BF"/>
    <w:rsid w:val="007E007E"/>
    <w:rsid w:val="007E1122"/>
    <w:rsid w:val="007E24FA"/>
    <w:rsid w:val="007E277F"/>
    <w:rsid w:val="007E4102"/>
    <w:rsid w:val="007E4266"/>
    <w:rsid w:val="007F0035"/>
    <w:rsid w:val="007F3093"/>
    <w:rsid w:val="007F370C"/>
    <w:rsid w:val="007F3FCD"/>
    <w:rsid w:val="007F43BF"/>
    <w:rsid w:val="007F59F8"/>
    <w:rsid w:val="007F7216"/>
    <w:rsid w:val="00802F9B"/>
    <w:rsid w:val="008042B8"/>
    <w:rsid w:val="008051BB"/>
    <w:rsid w:val="00806784"/>
    <w:rsid w:val="008070C1"/>
    <w:rsid w:val="008106E8"/>
    <w:rsid w:val="00811538"/>
    <w:rsid w:val="00811680"/>
    <w:rsid w:val="008139D0"/>
    <w:rsid w:val="008153BE"/>
    <w:rsid w:val="00815C5A"/>
    <w:rsid w:val="0081711F"/>
    <w:rsid w:val="00821870"/>
    <w:rsid w:val="0082213A"/>
    <w:rsid w:val="00823C13"/>
    <w:rsid w:val="008241E8"/>
    <w:rsid w:val="00824997"/>
    <w:rsid w:val="00824E8E"/>
    <w:rsid w:val="0082680F"/>
    <w:rsid w:val="00827A28"/>
    <w:rsid w:val="00827D12"/>
    <w:rsid w:val="0083058C"/>
    <w:rsid w:val="0083231A"/>
    <w:rsid w:val="00834019"/>
    <w:rsid w:val="008352A2"/>
    <w:rsid w:val="008405E2"/>
    <w:rsid w:val="00844655"/>
    <w:rsid w:val="00845E08"/>
    <w:rsid w:val="008501EA"/>
    <w:rsid w:val="008525E4"/>
    <w:rsid w:val="0085280C"/>
    <w:rsid w:val="00852E0A"/>
    <w:rsid w:val="008537EE"/>
    <w:rsid w:val="00863646"/>
    <w:rsid w:val="00871566"/>
    <w:rsid w:val="008726E1"/>
    <w:rsid w:val="0087284C"/>
    <w:rsid w:val="00873117"/>
    <w:rsid w:val="00875605"/>
    <w:rsid w:val="008839E1"/>
    <w:rsid w:val="00885F7A"/>
    <w:rsid w:val="00891787"/>
    <w:rsid w:val="0089205B"/>
    <w:rsid w:val="0089237A"/>
    <w:rsid w:val="00897513"/>
    <w:rsid w:val="008A0C0F"/>
    <w:rsid w:val="008A1EED"/>
    <w:rsid w:val="008A22EA"/>
    <w:rsid w:val="008A2326"/>
    <w:rsid w:val="008A268D"/>
    <w:rsid w:val="008A3461"/>
    <w:rsid w:val="008A3524"/>
    <w:rsid w:val="008A4974"/>
    <w:rsid w:val="008A6542"/>
    <w:rsid w:val="008A70AF"/>
    <w:rsid w:val="008B0807"/>
    <w:rsid w:val="008B1317"/>
    <w:rsid w:val="008B5073"/>
    <w:rsid w:val="008B6155"/>
    <w:rsid w:val="008B6BD9"/>
    <w:rsid w:val="008C1EC2"/>
    <w:rsid w:val="008C301D"/>
    <w:rsid w:val="008C4037"/>
    <w:rsid w:val="008C732E"/>
    <w:rsid w:val="008D0269"/>
    <w:rsid w:val="008D4E11"/>
    <w:rsid w:val="008D50D4"/>
    <w:rsid w:val="008D70DE"/>
    <w:rsid w:val="008E5A4D"/>
    <w:rsid w:val="008E7545"/>
    <w:rsid w:val="008F58AB"/>
    <w:rsid w:val="008F6EBB"/>
    <w:rsid w:val="00902CD8"/>
    <w:rsid w:val="00903CF6"/>
    <w:rsid w:val="0090404F"/>
    <w:rsid w:val="0090663A"/>
    <w:rsid w:val="00906CA6"/>
    <w:rsid w:val="00907CD1"/>
    <w:rsid w:val="00910C10"/>
    <w:rsid w:val="009117A7"/>
    <w:rsid w:val="009118A6"/>
    <w:rsid w:val="009122D3"/>
    <w:rsid w:val="009127DF"/>
    <w:rsid w:val="00913182"/>
    <w:rsid w:val="0091327B"/>
    <w:rsid w:val="0091334A"/>
    <w:rsid w:val="00915696"/>
    <w:rsid w:val="00916A92"/>
    <w:rsid w:val="00917E33"/>
    <w:rsid w:val="00917E70"/>
    <w:rsid w:val="00922085"/>
    <w:rsid w:val="009232CC"/>
    <w:rsid w:val="009240EA"/>
    <w:rsid w:val="00924913"/>
    <w:rsid w:val="00924C78"/>
    <w:rsid w:val="00925CF6"/>
    <w:rsid w:val="009265EF"/>
    <w:rsid w:val="00927AC7"/>
    <w:rsid w:val="00927F45"/>
    <w:rsid w:val="0093450B"/>
    <w:rsid w:val="009347B1"/>
    <w:rsid w:val="009348F6"/>
    <w:rsid w:val="009438D5"/>
    <w:rsid w:val="00945764"/>
    <w:rsid w:val="00947560"/>
    <w:rsid w:val="00947F8F"/>
    <w:rsid w:val="00951FE0"/>
    <w:rsid w:val="0095645A"/>
    <w:rsid w:val="0095646F"/>
    <w:rsid w:val="00962087"/>
    <w:rsid w:val="0096287A"/>
    <w:rsid w:val="00964B8E"/>
    <w:rsid w:val="00964E2E"/>
    <w:rsid w:val="00965BF0"/>
    <w:rsid w:val="00965C13"/>
    <w:rsid w:val="00967850"/>
    <w:rsid w:val="009721C5"/>
    <w:rsid w:val="00973EFE"/>
    <w:rsid w:val="009771CE"/>
    <w:rsid w:val="00977E4C"/>
    <w:rsid w:val="0098053C"/>
    <w:rsid w:val="00987B40"/>
    <w:rsid w:val="00990250"/>
    <w:rsid w:val="0099296F"/>
    <w:rsid w:val="00992F5B"/>
    <w:rsid w:val="00994BA0"/>
    <w:rsid w:val="009950F6"/>
    <w:rsid w:val="0099608F"/>
    <w:rsid w:val="00997269"/>
    <w:rsid w:val="009A21F1"/>
    <w:rsid w:val="009A2E37"/>
    <w:rsid w:val="009B0433"/>
    <w:rsid w:val="009B319A"/>
    <w:rsid w:val="009B3D72"/>
    <w:rsid w:val="009B54C0"/>
    <w:rsid w:val="009B6449"/>
    <w:rsid w:val="009B6EA2"/>
    <w:rsid w:val="009B73F1"/>
    <w:rsid w:val="009C0BA5"/>
    <w:rsid w:val="009C13A8"/>
    <w:rsid w:val="009C1465"/>
    <w:rsid w:val="009C7C88"/>
    <w:rsid w:val="009D0486"/>
    <w:rsid w:val="009D3C3A"/>
    <w:rsid w:val="009D6DBC"/>
    <w:rsid w:val="009E03DD"/>
    <w:rsid w:val="009E1DEE"/>
    <w:rsid w:val="009E1F51"/>
    <w:rsid w:val="009E2C19"/>
    <w:rsid w:val="009E3D53"/>
    <w:rsid w:val="009E5F19"/>
    <w:rsid w:val="009E6CCF"/>
    <w:rsid w:val="009F0DEA"/>
    <w:rsid w:val="009F1D29"/>
    <w:rsid w:val="009F22ED"/>
    <w:rsid w:val="009F292D"/>
    <w:rsid w:val="009F2E64"/>
    <w:rsid w:val="009F4B93"/>
    <w:rsid w:val="009F58A7"/>
    <w:rsid w:val="009F63ED"/>
    <w:rsid w:val="00A023BE"/>
    <w:rsid w:val="00A03DB4"/>
    <w:rsid w:val="00A06FEB"/>
    <w:rsid w:val="00A10B7F"/>
    <w:rsid w:val="00A13DB2"/>
    <w:rsid w:val="00A143CB"/>
    <w:rsid w:val="00A15E57"/>
    <w:rsid w:val="00A20F33"/>
    <w:rsid w:val="00A24CFA"/>
    <w:rsid w:val="00A260E0"/>
    <w:rsid w:val="00A26CCC"/>
    <w:rsid w:val="00A33BB2"/>
    <w:rsid w:val="00A369C9"/>
    <w:rsid w:val="00A4197E"/>
    <w:rsid w:val="00A431BF"/>
    <w:rsid w:val="00A43415"/>
    <w:rsid w:val="00A451BF"/>
    <w:rsid w:val="00A45559"/>
    <w:rsid w:val="00A46267"/>
    <w:rsid w:val="00A52AB9"/>
    <w:rsid w:val="00A534FD"/>
    <w:rsid w:val="00A54F5B"/>
    <w:rsid w:val="00A56718"/>
    <w:rsid w:val="00A608EB"/>
    <w:rsid w:val="00A610D1"/>
    <w:rsid w:val="00A700DB"/>
    <w:rsid w:val="00A70F69"/>
    <w:rsid w:val="00A71371"/>
    <w:rsid w:val="00A721DC"/>
    <w:rsid w:val="00A73649"/>
    <w:rsid w:val="00A741E0"/>
    <w:rsid w:val="00A75DF3"/>
    <w:rsid w:val="00A84C00"/>
    <w:rsid w:val="00A85A6F"/>
    <w:rsid w:val="00A85CDC"/>
    <w:rsid w:val="00A86771"/>
    <w:rsid w:val="00A86A83"/>
    <w:rsid w:val="00A87F0B"/>
    <w:rsid w:val="00A9177D"/>
    <w:rsid w:val="00A921B7"/>
    <w:rsid w:val="00A96ECD"/>
    <w:rsid w:val="00AA1D9D"/>
    <w:rsid w:val="00AA2ED5"/>
    <w:rsid w:val="00AA5A05"/>
    <w:rsid w:val="00AA60BD"/>
    <w:rsid w:val="00AA6E66"/>
    <w:rsid w:val="00AA76E2"/>
    <w:rsid w:val="00AA784C"/>
    <w:rsid w:val="00AA79CD"/>
    <w:rsid w:val="00AB3D3B"/>
    <w:rsid w:val="00AB623B"/>
    <w:rsid w:val="00AB6FEC"/>
    <w:rsid w:val="00AC052B"/>
    <w:rsid w:val="00AC3749"/>
    <w:rsid w:val="00AC3E6E"/>
    <w:rsid w:val="00AC520D"/>
    <w:rsid w:val="00AC5622"/>
    <w:rsid w:val="00AD12BC"/>
    <w:rsid w:val="00AD1E8B"/>
    <w:rsid w:val="00AD2A25"/>
    <w:rsid w:val="00AD345D"/>
    <w:rsid w:val="00AD70F6"/>
    <w:rsid w:val="00AE162A"/>
    <w:rsid w:val="00AE3C94"/>
    <w:rsid w:val="00AE522A"/>
    <w:rsid w:val="00AE53B5"/>
    <w:rsid w:val="00AE5AA8"/>
    <w:rsid w:val="00AE6192"/>
    <w:rsid w:val="00AE7AE6"/>
    <w:rsid w:val="00AF12DC"/>
    <w:rsid w:val="00AF1EF0"/>
    <w:rsid w:val="00AF38D5"/>
    <w:rsid w:val="00AF3902"/>
    <w:rsid w:val="00AF401B"/>
    <w:rsid w:val="00AF480F"/>
    <w:rsid w:val="00AF52EF"/>
    <w:rsid w:val="00AF6D79"/>
    <w:rsid w:val="00B024D9"/>
    <w:rsid w:val="00B03E1B"/>
    <w:rsid w:val="00B068B4"/>
    <w:rsid w:val="00B07BA2"/>
    <w:rsid w:val="00B1019D"/>
    <w:rsid w:val="00B12E97"/>
    <w:rsid w:val="00B1539E"/>
    <w:rsid w:val="00B158D1"/>
    <w:rsid w:val="00B16271"/>
    <w:rsid w:val="00B17BB4"/>
    <w:rsid w:val="00B17F85"/>
    <w:rsid w:val="00B21688"/>
    <w:rsid w:val="00B2428A"/>
    <w:rsid w:val="00B24940"/>
    <w:rsid w:val="00B27716"/>
    <w:rsid w:val="00B27CA1"/>
    <w:rsid w:val="00B300C9"/>
    <w:rsid w:val="00B3032C"/>
    <w:rsid w:val="00B3390E"/>
    <w:rsid w:val="00B3640B"/>
    <w:rsid w:val="00B37981"/>
    <w:rsid w:val="00B41416"/>
    <w:rsid w:val="00B41906"/>
    <w:rsid w:val="00B46282"/>
    <w:rsid w:val="00B52806"/>
    <w:rsid w:val="00B53D36"/>
    <w:rsid w:val="00B5543B"/>
    <w:rsid w:val="00B5554B"/>
    <w:rsid w:val="00B56BE1"/>
    <w:rsid w:val="00B57D96"/>
    <w:rsid w:val="00B61296"/>
    <w:rsid w:val="00B64E47"/>
    <w:rsid w:val="00B666CB"/>
    <w:rsid w:val="00B720B0"/>
    <w:rsid w:val="00B73336"/>
    <w:rsid w:val="00B77246"/>
    <w:rsid w:val="00B839DE"/>
    <w:rsid w:val="00B83B45"/>
    <w:rsid w:val="00B855E0"/>
    <w:rsid w:val="00B92015"/>
    <w:rsid w:val="00B948E0"/>
    <w:rsid w:val="00B95CA0"/>
    <w:rsid w:val="00B96CB6"/>
    <w:rsid w:val="00B9725E"/>
    <w:rsid w:val="00B97D08"/>
    <w:rsid w:val="00BA035A"/>
    <w:rsid w:val="00BA19CE"/>
    <w:rsid w:val="00BA6636"/>
    <w:rsid w:val="00BB2226"/>
    <w:rsid w:val="00BB7CB5"/>
    <w:rsid w:val="00BC0790"/>
    <w:rsid w:val="00BC08F5"/>
    <w:rsid w:val="00BC4D42"/>
    <w:rsid w:val="00BC562E"/>
    <w:rsid w:val="00BC6965"/>
    <w:rsid w:val="00BC7E19"/>
    <w:rsid w:val="00BD1462"/>
    <w:rsid w:val="00BD4AE3"/>
    <w:rsid w:val="00BE15F8"/>
    <w:rsid w:val="00BE4C24"/>
    <w:rsid w:val="00BF256C"/>
    <w:rsid w:val="00BF3855"/>
    <w:rsid w:val="00BF3BDE"/>
    <w:rsid w:val="00BF72AA"/>
    <w:rsid w:val="00C00537"/>
    <w:rsid w:val="00C00952"/>
    <w:rsid w:val="00C0179E"/>
    <w:rsid w:val="00C03AAA"/>
    <w:rsid w:val="00C04143"/>
    <w:rsid w:val="00C044FF"/>
    <w:rsid w:val="00C04A59"/>
    <w:rsid w:val="00C07EC5"/>
    <w:rsid w:val="00C1390F"/>
    <w:rsid w:val="00C13C1B"/>
    <w:rsid w:val="00C14A2D"/>
    <w:rsid w:val="00C1574A"/>
    <w:rsid w:val="00C16FEE"/>
    <w:rsid w:val="00C17145"/>
    <w:rsid w:val="00C20996"/>
    <w:rsid w:val="00C22E54"/>
    <w:rsid w:val="00C235BD"/>
    <w:rsid w:val="00C2389F"/>
    <w:rsid w:val="00C25B2B"/>
    <w:rsid w:val="00C3229B"/>
    <w:rsid w:val="00C34A17"/>
    <w:rsid w:val="00C35DDE"/>
    <w:rsid w:val="00C3644E"/>
    <w:rsid w:val="00C369D1"/>
    <w:rsid w:val="00C40872"/>
    <w:rsid w:val="00C40903"/>
    <w:rsid w:val="00C40E7F"/>
    <w:rsid w:val="00C4117A"/>
    <w:rsid w:val="00C419DA"/>
    <w:rsid w:val="00C42B12"/>
    <w:rsid w:val="00C44E58"/>
    <w:rsid w:val="00C47761"/>
    <w:rsid w:val="00C477DF"/>
    <w:rsid w:val="00C51673"/>
    <w:rsid w:val="00C534DE"/>
    <w:rsid w:val="00C53BF5"/>
    <w:rsid w:val="00C54503"/>
    <w:rsid w:val="00C54E8D"/>
    <w:rsid w:val="00C5622F"/>
    <w:rsid w:val="00C56459"/>
    <w:rsid w:val="00C571DE"/>
    <w:rsid w:val="00C604F3"/>
    <w:rsid w:val="00C609B7"/>
    <w:rsid w:val="00C61C69"/>
    <w:rsid w:val="00C62130"/>
    <w:rsid w:val="00C633B2"/>
    <w:rsid w:val="00C640D9"/>
    <w:rsid w:val="00C655E2"/>
    <w:rsid w:val="00C6689C"/>
    <w:rsid w:val="00C66D11"/>
    <w:rsid w:val="00C66F40"/>
    <w:rsid w:val="00C678B7"/>
    <w:rsid w:val="00C67CC9"/>
    <w:rsid w:val="00C7177D"/>
    <w:rsid w:val="00C72D50"/>
    <w:rsid w:val="00C7340F"/>
    <w:rsid w:val="00C73703"/>
    <w:rsid w:val="00C73D6D"/>
    <w:rsid w:val="00C804B2"/>
    <w:rsid w:val="00C83246"/>
    <w:rsid w:val="00C86D04"/>
    <w:rsid w:val="00C934AA"/>
    <w:rsid w:val="00C94907"/>
    <w:rsid w:val="00C9698D"/>
    <w:rsid w:val="00CA1D97"/>
    <w:rsid w:val="00CA27BB"/>
    <w:rsid w:val="00CA32A8"/>
    <w:rsid w:val="00CA35E1"/>
    <w:rsid w:val="00CA558A"/>
    <w:rsid w:val="00CA6718"/>
    <w:rsid w:val="00CA7DEE"/>
    <w:rsid w:val="00CB140B"/>
    <w:rsid w:val="00CB1A5D"/>
    <w:rsid w:val="00CB2860"/>
    <w:rsid w:val="00CB296D"/>
    <w:rsid w:val="00CB34ED"/>
    <w:rsid w:val="00CB5261"/>
    <w:rsid w:val="00CB5277"/>
    <w:rsid w:val="00CB6AC6"/>
    <w:rsid w:val="00CC6060"/>
    <w:rsid w:val="00CD11EC"/>
    <w:rsid w:val="00CD16BC"/>
    <w:rsid w:val="00CD1E5D"/>
    <w:rsid w:val="00CD23E5"/>
    <w:rsid w:val="00CD3C8F"/>
    <w:rsid w:val="00CD4F58"/>
    <w:rsid w:val="00CD7BEF"/>
    <w:rsid w:val="00CD7D5E"/>
    <w:rsid w:val="00CE07C4"/>
    <w:rsid w:val="00CE0DCF"/>
    <w:rsid w:val="00CF2816"/>
    <w:rsid w:val="00CF2CD0"/>
    <w:rsid w:val="00CF39CB"/>
    <w:rsid w:val="00CF3DEF"/>
    <w:rsid w:val="00CF52DE"/>
    <w:rsid w:val="00CF74AB"/>
    <w:rsid w:val="00CF7EDA"/>
    <w:rsid w:val="00D00321"/>
    <w:rsid w:val="00D01231"/>
    <w:rsid w:val="00D0146C"/>
    <w:rsid w:val="00D025D3"/>
    <w:rsid w:val="00D04A60"/>
    <w:rsid w:val="00D0678E"/>
    <w:rsid w:val="00D1535B"/>
    <w:rsid w:val="00D1657A"/>
    <w:rsid w:val="00D16C82"/>
    <w:rsid w:val="00D16EA6"/>
    <w:rsid w:val="00D2455E"/>
    <w:rsid w:val="00D30002"/>
    <w:rsid w:val="00D30563"/>
    <w:rsid w:val="00D30875"/>
    <w:rsid w:val="00D36CE8"/>
    <w:rsid w:val="00D4031E"/>
    <w:rsid w:val="00D4286B"/>
    <w:rsid w:val="00D46069"/>
    <w:rsid w:val="00D47079"/>
    <w:rsid w:val="00D47D68"/>
    <w:rsid w:val="00D52C0D"/>
    <w:rsid w:val="00D53C57"/>
    <w:rsid w:val="00D5575D"/>
    <w:rsid w:val="00D57A05"/>
    <w:rsid w:val="00D616E3"/>
    <w:rsid w:val="00D642F1"/>
    <w:rsid w:val="00D649A0"/>
    <w:rsid w:val="00D72950"/>
    <w:rsid w:val="00D72DF0"/>
    <w:rsid w:val="00D76C2C"/>
    <w:rsid w:val="00D811E2"/>
    <w:rsid w:val="00D81FF1"/>
    <w:rsid w:val="00D82B77"/>
    <w:rsid w:val="00D84291"/>
    <w:rsid w:val="00D874B1"/>
    <w:rsid w:val="00D87E93"/>
    <w:rsid w:val="00D87FEA"/>
    <w:rsid w:val="00D91A6D"/>
    <w:rsid w:val="00D9402D"/>
    <w:rsid w:val="00D94D78"/>
    <w:rsid w:val="00D96597"/>
    <w:rsid w:val="00DA0DD4"/>
    <w:rsid w:val="00DA276E"/>
    <w:rsid w:val="00DA394B"/>
    <w:rsid w:val="00DA43EF"/>
    <w:rsid w:val="00DA4674"/>
    <w:rsid w:val="00DA4C99"/>
    <w:rsid w:val="00DA5919"/>
    <w:rsid w:val="00DA78FE"/>
    <w:rsid w:val="00DA7A44"/>
    <w:rsid w:val="00DA7A92"/>
    <w:rsid w:val="00DA7E0D"/>
    <w:rsid w:val="00DB136C"/>
    <w:rsid w:val="00DB1B07"/>
    <w:rsid w:val="00DB1F47"/>
    <w:rsid w:val="00DB1F5C"/>
    <w:rsid w:val="00DB2501"/>
    <w:rsid w:val="00DB33C9"/>
    <w:rsid w:val="00DB375C"/>
    <w:rsid w:val="00DB3BDB"/>
    <w:rsid w:val="00DB4205"/>
    <w:rsid w:val="00DB6C21"/>
    <w:rsid w:val="00DB6DF7"/>
    <w:rsid w:val="00DB7727"/>
    <w:rsid w:val="00DC18DD"/>
    <w:rsid w:val="00DC2EF5"/>
    <w:rsid w:val="00DC52D1"/>
    <w:rsid w:val="00DC5B82"/>
    <w:rsid w:val="00DC6C16"/>
    <w:rsid w:val="00DD1FDA"/>
    <w:rsid w:val="00DD2CB6"/>
    <w:rsid w:val="00DD3DB0"/>
    <w:rsid w:val="00DD3FD3"/>
    <w:rsid w:val="00DD4D76"/>
    <w:rsid w:val="00DD515A"/>
    <w:rsid w:val="00DD7456"/>
    <w:rsid w:val="00DD74D3"/>
    <w:rsid w:val="00DE0A26"/>
    <w:rsid w:val="00DE5348"/>
    <w:rsid w:val="00DE7CC8"/>
    <w:rsid w:val="00DE7F03"/>
    <w:rsid w:val="00DF0ADE"/>
    <w:rsid w:val="00DF14AA"/>
    <w:rsid w:val="00DF2B8F"/>
    <w:rsid w:val="00DF56E7"/>
    <w:rsid w:val="00DF585F"/>
    <w:rsid w:val="00E032B3"/>
    <w:rsid w:val="00E05172"/>
    <w:rsid w:val="00E056E4"/>
    <w:rsid w:val="00E078AA"/>
    <w:rsid w:val="00E07A02"/>
    <w:rsid w:val="00E10B59"/>
    <w:rsid w:val="00E24302"/>
    <w:rsid w:val="00E269AA"/>
    <w:rsid w:val="00E335BC"/>
    <w:rsid w:val="00E35FD1"/>
    <w:rsid w:val="00E403A2"/>
    <w:rsid w:val="00E430EE"/>
    <w:rsid w:val="00E438E3"/>
    <w:rsid w:val="00E46BE6"/>
    <w:rsid w:val="00E46F20"/>
    <w:rsid w:val="00E52284"/>
    <w:rsid w:val="00E52E19"/>
    <w:rsid w:val="00E53BA6"/>
    <w:rsid w:val="00E57793"/>
    <w:rsid w:val="00E605D6"/>
    <w:rsid w:val="00E62A6E"/>
    <w:rsid w:val="00E677BF"/>
    <w:rsid w:val="00E7279D"/>
    <w:rsid w:val="00E75F42"/>
    <w:rsid w:val="00E80259"/>
    <w:rsid w:val="00E80356"/>
    <w:rsid w:val="00E824ED"/>
    <w:rsid w:val="00E82540"/>
    <w:rsid w:val="00E83F77"/>
    <w:rsid w:val="00E84D99"/>
    <w:rsid w:val="00E90803"/>
    <w:rsid w:val="00E90DEA"/>
    <w:rsid w:val="00E91848"/>
    <w:rsid w:val="00E93B2B"/>
    <w:rsid w:val="00E940C2"/>
    <w:rsid w:val="00E95D9A"/>
    <w:rsid w:val="00E968FB"/>
    <w:rsid w:val="00E97EF6"/>
    <w:rsid w:val="00EA2B86"/>
    <w:rsid w:val="00EA4F70"/>
    <w:rsid w:val="00EA72A8"/>
    <w:rsid w:val="00EA73D5"/>
    <w:rsid w:val="00EA779D"/>
    <w:rsid w:val="00EC1924"/>
    <w:rsid w:val="00EC19A5"/>
    <w:rsid w:val="00EC5C1C"/>
    <w:rsid w:val="00EC7A88"/>
    <w:rsid w:val="00EC7DBB"/>
    <w:rsid w:val="00ED062F"/>
    <w:rsid w:val="00ED0B06"/>
    <w:rsid w:val="00ED1E37"/>
    <w:rsid w:val="00ED2658"/>
    <w:rsid w:val="00ED74CB"/>
    <w:rsid w:val="00ED75D4"/>
    <w:rsid w:val="00EE042E"/>
    <w:rsid w:val="00EE3B38"/>
    <w:rsid w:val="00EE40D7"/>
    <w:rsid w:val="00EE4622"/>
    <w:rsid w:val="00EE4752"/>
    <w:rsid w:val="00EE49B3"/>
    <w:rsid w:val="00EE5093"/>
    <w:rsid w:val="00EE61B9"/>
    <w:rsid w:val="00EF004B"/>
    <w:rsid w:val="00EF2AAD"/>
    <w:rsid w:val="00EF4A5B"/>
    <w:rsid w:val="00EF4E19"/>
    <w:rsid w:val="00EF509F"/>
    <w:rsid w:val="00EF554F"/>
    <w:rsid w:val="00EF7B11"/>
    <w:rsid w:val="00F00066"/>
    <w:rsid w:val="00F02300"/>
    <w:rsid w:val="00F02779"/>
    <w:rsid w:val="00F12DD6"/>
    <w:rsid w:val="00F13B9D"/>
    <w:rsid w:val="00F141C9"/>
    <w:rsid w:val="00F149FD"/>
    <w:rsid w:val="00F1604C"/>
    <w:rsid w:val="00F17A76"/>
    <w:rsid w:val="00F17E83"/>
    <w:rsid w:val="00F202D0"/>
    <w:rsid w:val="00F21402"/>
    <w:rsid w:val="00F249AF"/>
    <w:rsid w:val="00F24E10"/>
    <w:rsid w:val="00F27A34"/>
    <w:rsid w:val="00F35710"/>
    <w:rsid w:val="00F369D2"/>
    <w:rsid w:val="00F40B73"/>
    <w:rsid w:val="00F42D0B"/>
    <w:rsid w:val="00F47F37"/>
    <w:rsid w:val="00F51F41"/>
    <w:rsid w:val="00F52B73"/>
    <w:rsid w:val="00F54274"/>
    <w:rsid w:val="00F542B7"/>
    <w:rsid w:val="00F603AB"/>
    <w:rsid w:val="00F60C8B"/>
    <w:rsid w:val="00F6291E"/>
    <w:rsid w:val="00F6296D"/>
    <w:rsid w:val="00F63063"/>
    <w:rsid w:val="00F6381F"/>
    <w:rsid w:val="00F63C99"/>
    <w:rsid w:val="00F63DE2"/>
    <w:rsid w:val="00F65B57"/>
    <w:rsid w:val="00F65C42"/>
    <w:rsid w:val="00F74A9F"/>
    <w:rsid w:val="00F76746"/>
    <w:rsid w:val="00F81148"/>
    <w:rsid w:val="00F81ADA"/>
    <w:rsid w:val="00F82AB4"/>
    <w:rsid w:val="00F82E0E"/>
    <w:rsid w:val="00F842F1"/>
    <w:rsid w:val="00F87132"/>
    <w:rsid w:val="00F93F17"/>
    <w:rsid w:val="00F952F3"/>
    <w:rsid w:val="00F95883"/>
    <w:rsid w:val="00FA189F"/>
    <w:rsid w:val="00FA26BB"/>
    <w:rsid w:val="00FA3A67"/>
    <w:rsid w:val="00FA3AC9"/>
    <w:rsid w:val="00FA4F7B"/>
    <w:rsid w:val="00FA703A"/>
    <w:rsid w:val="00FB2FB6"/>
    <w:rsid w:val="00FB3AF7"/>
    <w:rsid w:val="00FB5C9C"/>
    <w:rsid w:val="00FB67F1"/>
    <w:rsid w:val="00FC0052"/>
    <w:rsid w:val="00FC0B81"/>
    <w:rsid w:val="00FC0E79"/>
    <w:rsid w:val="00FC16EA"/>
    <w:rsid w:val="00FC3214"/>
    <w:rsid w:val="00FC446F"/>
    <w:rsid w:val="00FC48EB"/>
    <w:rsid w:val="00FC4D7A"/>
    <w:rsid w:val="00FC6A42"/>
    <w:rsid w:val="00FC7FD5"/>
    <w:rsid w:val="00FD0CBD"/>
    <w:rsid w:val="00FD4B59"/>
    <w:rsid w:val="00FD4E8C"/>
    <w:rsid w:val="00FD74A7"/>
    <w:rsid w:val="00FE1CCA"/>
    <w:rsid w:val="00FE3F6F"/>
    <w:rsid w:val="00FE5045"/>
    <w:rsid w:val="00FE624F"/>
    <w:rsid w:val="00FE6930"/>
    <w:rsid w:val="00FF0938"/>
    <w:rsid w:val="00FF0C54"/>
    <w:rsid w:val="00FF1009"/>
    <w:rsid w:val="00FF1E73"/>
    <w:rsid w:val="00FF3490"/>
    <w:rsid w:val="00FF3986"/>
    <w:rsid w:val="00FF488E"/>
    <w:rsid w:val="00FF5891"/>
    <w:rsid w:val="00FF7F27"/>
    <w:rsid w:val="09897206"/>
    <w:rsid w:val="0A8CDF40"/>
    <w:rsid w:val="0AA248B8"/>
    <w:rsid w:val="0AFA85BA"/>
    <w:rsid w:val="22043784"/>
    <w:rsid w:val="23D89B16"/>
    <w:rsid w:val="32D5874A"/>
    <w:rsid w:val="6E2CFCB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EE05E2"/>
  <w15:chartTrackingRefBased/>
  <w15:docId w15:val="{9124485C-39A8-4FCB-85EB-DD92AA778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ato" w:eastAsia="Times New Roman" w:hAnsi="Lato" w:cstheme="minorBidi"/>
        <w:color w:val="626465" w:themeColor="text2"/>
        <w:sz w:val="18"/>
        <w:szCs w:val="18"/>
        <w:lang w:val="en-ZA" w:eastAsia="en-US" w:bidi="ar-SA"/>
      </w:rPr>
    </w:rPrDefault>
    <w:pPrDefault>
      <w:pPr>
        <w:spacing w:after="160" w:line="264"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nhideWhenUsed="1"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13"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4" w:unhideWhenUsed="1" w:qFormat="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4907"/>
    <w:pPr>
      <w:spacing w:line="259" w:lineRule="auto"/>
    </w:pPr>
    <w:rPr>
      <w:rFonts w:ascii="Calibri" w:hAnsi="Calibri"/>
      <w:color w:val="494A4B"/>
      <w:sz w:val="20"/>
      <w:szCs w:val="20"/>
    </w:rPr>
  </w:style>
  <w:style w:type="paragraph" w:styleId="Heading1">
    <w:name w:val="heading 1"/>
    <w:basedOn w:val="Normal"/>
    <w:next w:val="Normal"/>
    <w:link w:val="Heading1Char"/>
    <w:autoRedefine/>
    <w:uiPriority w:val="1"/>
    <w:qFormat/>
    <w:rsid w:val="00C235BD"/>
    <w:pPr>
      <w:keepNext/>
      <w:spacing w:before="240"/>
      <w:outlineLvl w:val="0"/>
    </w:pPr>
    <w:rPr>
      <w:rFonts w:eastAsiaTheme="majorEastAsia"/>
      <w:b/>
      <w:bCs/>
      <w:color w:val="003B71" w:themeColor="accent2"/>
      <w:kern w:val="32"/>
      <w:sz w:val="38"/>
      <w:szCs w:val="38"/>
      <w:lang w:eastAsia="en-AU"/>
    </w:rPr>
  </w:style>
  <w:style w:type="paragraph" w:styleId="Heading2">
    <w:name w:val="heading 2"/>
    <w:basedOn w:val="Normal"/>
    <w:next w:val="Normal"/>
    <w:link w:val="Heading2Char"/>
    <w:uiPriority w:val="1"/>
    <w:qFormat/>
    <w:rsid w:val="00C235BD"/>
    <w:pPr>
      <w:keepNext/>
      <w:spacing w:before="240"/>
      <w:outlineLvl w:val="1"/>
    </w:pPr>
    <w:rPr>
      <w:rFonts w:asciiTheme="majorHAnsi" w:eastAsiaTheme="minorHAnsi" w:hAnsiTheme="majorHAnsi" w:cs="Arial"/>
      <w:b/>
      <w:bCs/>
      <w:iCs/>
      <w:spacing w:val="4"/>
      <w:sz w:val="28"/>
      <w:szCs w:val="28"/>
      <w:lang w:eastAsia="en-AU"/>
    </w:rPr>
  </w:style>
  <w:style w:type="paragraph" w:styleId="Heading3">
    <w:name w:val="heading 3"/>
    <w:basedOn w:val="Normal"/>
    <w:next w:val="Normal"/>
    <w:link w:val="Heading3Char"/>
    <w:uiPriority w:val="1"/>
    <w:qFormat/>
    <w:rsid w:val="00C235BD"/>
    <w:pPr>
      <w:keepNext/>
      <w:spacing w:before="240"/>
      <w:outlineLvl w:val="2"/>
    </w:pPr>
    <w:rPr>
      <w:rFonts w:asciiTheme="majorHAnsi" w:eastAsiaTheme="majorEastAsia" w:hAnsiTheme="majorHAnsi" w:cstheme="majorBidi"/>
      <w:b/>
      <w:bCs/>
      <w:color w:val="FF671D" w:themeColor="accent1"/>
      <w:sz w:val="24"/>
      <w:szCs w:val="24"/>
      <w:lang w:eastAsia="en-AU"/>
    </w:rPr>
  </w:style>
  <w:style w:type="paragraph" w:styleId="Heading4">
    <w:name w:val="heading 4"/>
    <w:basedOn w:val="Normal"/>
    <w:next w:val="Normal"/>
    <w:link w:val="Heading4Char"/>
    <w:uiPriority w:val="1"/>
    <w:qFormat/>
    <w:rsid w:val="00C235BD"/>
    <w:pPr>
      <w:keepNext/>
      <w:spacing w:before="240"/>
      <w:outlineLvl w:val="3"/>
    </w:pPr>
    <w:rPr>
      <w:rFonts w:asciiTheme="majorHAnsi" w:eastAsiaTheme="majorEastAsia" w:hAnsiTheme="majorHAnsi" w:cstheme="majorBidi"/>
      <w:bCs/>
      <w:noProof/>
      <w:sz w:val="24"/>
      <w:lang w:eastAsia="en-AU"/>
    </w:rPr>
  </w:style>
  <w:style w:type="paragraph" w:styleId="Heading5">
    <w:name w:val="heading 5"/>
    <w:basedOn w:val="Normal"/>
    <w:next w:val="Normal"/>
    <w:link w:val="Heading5Char"/>
    <w:uiPriority w:val="1"/>
    <w:qFormat/>
    <w:rsid w:val="00C235BD"/>
    <w:pPr>
      <w:keepNext/>
      <w:spacing w:before="240"/>
      <w:outlineLvl w:val="4"/>
    </w:pPr>
    <w:rPr>
      <w:rFonts w:eastAsiaTheme="majorEastAsia" w:cstheme="majorBidi"/>
      <w:b/>
      <w:bCs/>
      <w:iCs/>
      <w:color w:val="003B71" w:themeColor="accent2"/>
      <w:sz w:val="22"/>
      <w:szCs w:val="28"/>
      <w:lang w:eastAsia="en-AU"/>
    </w:rPr>
  </w:style>
  <w:style w:type="paragraph" w:styleId="Heading6">
    <w:name w:val="heading 6"/>
    <w:basedOn w:val="Normal"/>
    <w:next w:val="Normal"/>
    <w:link w:val="Heading6Char"/>
    <w:uiPriority w:val="99"/>
    <w:semiHidden/>
    <w:qFormat/>
    <w:rsid w:val="00C235BD"/>
    <w:pPr>
      <w:outlineLvl w:val="5"/>
    </w:pPr>
    <w:rPr>
      <w:rFonts w:cs="Times New Roman"/>
      <w:bCs/>
      <w:lang w:eastAsia="en-AU"/>
    </w:rPr>
  </w:style>
  <w:style w:type="paragraph" w:styleId="Heading7">
    <w:name w:val="heading 7"/>
    <w:basedOn w:val="Normal"/>
    <w:next w:val="Normal"/>
    <w:link w:val="Heading7Char"/>
    <w:uiPriority w:val="99"/>
    <w:semiHidden/>
    <w:rsid w:val="00C235BD"/>
    <w:pPr>
      <w:keepNext/>
      <w:spacing w:after="0"/>
      <w:outlineLvl w:val="6"/>
    </w:pPr>
    <w:rPr>
      <w:b/>
      <w:color w:val="FFFFF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ureH2">
    <w:name w:val="Annexure H2"/>
    <w:basedOn w:val="Heading2"/>
    <w:next w:val="Normal"/>
    <w:uiPriority w:val="7"/>
    <w:qFormat/>
    <w:rsid w:val="00C235BD"/>
    <w:pPr>
      <w:tabs>
        <w:tab w:val="left" w:pos="7371"/>
      </w:tabs>
    </w:pPr>
  </w:style>
  <w:style w:type="character" w:customStyle="1" w:styleId="Heading2Char">
    <w:name w:val="Heading 2 Char"/>
    <w:basedOn w:val="DefaultParagraphFont"/>
    <w:link w:val="Heading2"/>
    <w:uiPriority w:val="1"/>
    <w:rsid w:val="00C235BD"/>
    <w:rPr>
      <w:rFonts w:asciiTheme="majorHAnsi" w:eastAsiaTheme="minorHAnsi" w:hAnsiTheme="majorHAnsi" w:cs="Arial"/>
      <w:b/>
      <w:bCs/>
      <w:iCs/>
      <w:color w:val="auto"/>
      <w:spacing w:val="4"/>
      <w:sz w:val="28"/>
      <w:szCs w:val="28"/>
      <w:lang w:eastAsia="en-AU"/>
    </w:rPr>
  </w:style>
  <w:style w:type="paragraph" w:styleId="BodyText">
    <w:name w:val="Body Text"/>
    <w:basedOn w:val="Normal"/>
    <w:link w:val="BodyTextChar"/>
    <w:semiHidden/>
    <w:unhideWhenUsed/>
    <w:rsid w:val="00C235BD"/>
  </w:style>
  <w:style w:type="character" w:customStyle="1" w:styleId="BodyTextChar">
    <w:name w:val="Body Text Char"/>
    <w:basedOn w:val="DefaultParagraphFont"/>
    <w:link w:val="BodyText"/>
    <w:semiHidden/>
    <w:rsid w:val="00C235BD"/>
    <w:rPr>
      <w:rFonts w:ascii="Calibri" w:hAnsi="Calibri"/>
      <w:color w:val="auto"/>
      <w:sz w:val="20"/>
      <w:szCs w:val="20"/>
    </w:rPr>
  </w:style>
  <w:style w:type="paragraph" w:customStyle="1" w:styleId="AnnexureTitle">
    <w:name w:val="Annexure Title"/>
    <w:basedOn w:val="Heading1"/>
    <w:next w:val="Normal"/>
    <w:uiPriority w:val="7"/>
    <w:qFormat/>
    <w:rsid w:val="00B41416"/>
    <w:pPr>
      <w:pageBreakBefore/>
      <w:numPr>
        <w:numId w:val="1"/>
      </w:numPr>
      <w:tabs>
        <w:tab w:val="left" w:pos="7371"/>
      </w:tabs>
    </w:pPr>
    <w:rPr>
      <w:rFonts w:cs="Calibri"/>
    </w:rPr>
  </w:style>
  <w:style w:type="character" w:customStyle="1" w:styleId="Heading1Char">
    <w:name w:val="Heading 1 Char"/>
    <w:basedOn w:val="DefaultParagraphFont"/>
    <w:link w:val="Heading1"/>
    <w:uiPriority w:val="1"/>
    <w:rsid w:val="00C235BD"/>
    <w:rPr>
      <w:rFonts w:ascii="Calibri" w:eastAsiaTheme="majorEastAsia" w:hAnsi="Calibri"/>
      <w:b/>
      <w:bCs/>
      <w:color w:val="003B71" w:themeColor="accent2"/>
      <w:kern w:val="32"/>
      <w:sz w:val="38"/>
      <w:szCs w:val="38"/>
      <w:lang w:eastAsia="en-AU"/>
    </w:rPr>
  </w:style>
  <w:style w:type="paragraph" w:customStyle="1" w:styleId="BodyText4">
    <w:name w:val="Body Text 4"/>
    <w:basedOn w:val="BodyText3"/>
    <w:uiPriority w:val="99"/>
    <w:semiHidden/>
    <w:qFormat/>
    <w:rsid w:val="00C235BD"/>
    <w:pPr>
      <w:numPr>
        <w:ilvl w:val="3"/>
      </w:numPr>
    </w:pPr>
  </w:style>
  <w:style w:type="paragraph" w:styleId="BodyText3">
    <w:name w:val="Body Text 3"/>
    <w:basedOn w:val="Normal"/>
    <w:link w:val="BodyText3Char"/>
    <w:uiPriority w:val="99"/>
    <w:semiHidden/>
    <w:qFormat/>
    <w:rsid w:val="00C235BD"/>
    <w:pPr>
      <w:numPr>
        <w:ilvl w:val="2"/>
      </w:numPr>
    </w:pPr>
    <w:rPr>
      <w:rFonts w:cs="Times New Roman"/>
      <w:szCs w:val="16"/>
      <w:lang w:eastAsia="en-AU"/>
    </w:rPr>
  </w:style>
  <w:style w:type="character" w:customStyle="1" w:styleId="BodyText3Char">
    <w:name w:val="Body Text 3 Char"/>
    <w:basedOn w:val="DefaultParagraphFont"/>
    <w:link w:val="BodyText3"/>
    <w:uiPriority w:val="99"/>
    <w:semiHidden/>
    <w:rsid w:val="00C235BD"/>
    <w:rPr>
      <w:rFonts w:ascii="Calibri" w:hAnsi="Calibri" w:cs="Times New Roman"/>
      <w:color w:val="auto"/>
      <w:sz w:val="20"/>
      <w:szCs w:val="16"/>
      <w:lang w:eastAsia="en-AU"/>
    </w:rPr>
  </w:style>
  <w:style w:type="paragraph" w:customStyle="1" w:styleId="BodyText5">
    <w:name w:val="Body Text 5"/>
    <w:basedOn w:val="BodyText4"/>
    <w:uiPriority w:val="99"/>
    <w:semiHidden/>
    <w:qFormat/>
    <w:rsid w:val="00C235BD"/>
    <w:pPr>
      <w:numPr>
        <w:ilvl w:val="4"/>
      </w:numPr>
    </w:pPr>
  </w:style>
  <w:style w:type="paragraph" w:customStyle="1" w:styleId="BodyText6">
    <w:name w:val="Body Text 6"/>
    <w:basedOn w:val="BodyText5"/>
    <w:uiPriority w:val="99"/>
    <w:semiHidden/>
    <w:qFormat/>
    <w:rsid w:val="00C235BD"/>
    <w:pPr>
      <w:numPr>
        <w:ilvl w:val="5"/>
      </w:numPr>
    </w:pPr>
  </w:style>
  <w:style w:type="paragraph" w:customStyle="1" w:styleId="CVName">
    <w:name w:val="CV Name"/>
    <w:basedOn w:val="Normal"/>
    <w:uiPriority w:val="7"/>
    <w:qFormat/>
    <w:rsid w:val="00C235BD"/>
    <w:pPr>
      <w:spacing w:before="40" w:after="40" w:line="240" w:lineRule="auto"/>
    </w:pPr>
    <w:rPr>
      <w:rFonts w:cs="Times New Roman"/>
      <w:b/>
      <w:color w:val="003B71" w:themeColor="accent2"/>
      <w:sz w:val="24"/>
      <w:szCs w:val="24"/>
      <w:lang w:eastAsia="en-AU"/>
    </w:rPr>
  </w:style>
  <w:style w:type="paragraph" w:customStyle="1" w:styleId="CVQualification">
    <w:name w:val="CV Qualification"/>
    <w:basedOn w:val="Normal"/>
    <w:uiPriority w:val="7"/>
    <w:qFormat/>
    <w:rsid w:val="00C235BD"/>
    <w:pPr>
      <w:spacing w:before="40" w:after="40"/>
    </w:pPr>
    <w:rPr>
      <w:b/>
    </w:rPr>
  </w:style>
  <w:style w:type="paragraph" w:customStyle="1" w:styleId="DocumentSubtitle">
    <w:name w:val="Document Subtitle"/>
    <w:basedOn w:val="Normal"/>
    <w:next w:val="Normal"/>
    <w:link w:val="DocumentSubtitleChar"/>
    <w:uiPriority w:val="9"/>
    <w:qFormat/>
    <w:rsid w:val="00C235BD"/>
    <w:pPr>
      <w:framePr w:hSpace="181" w:wrap="around" w:vAnchor="page" w:hAnchor="page" w:x="874" w:y="6266"/>
      <w:spacing w:after="0"/>
      <w:suppressOverlap/>
      <w:jc w:val="left"/>
    </w:pPr>
    <w:rPr>
      <w:rFonts w:ascii="Georgia" w:eastAsiaTheme="minorHAnsi" w:hAnsi="Georgia"/>
      <w:b/>
      <w:color w:val="909288" w:themeColor="accent4"/>
      <w:sz w:val="38"/>
      <w:szCs w:val="38"/>
      <w:lang w:val="en-US"/>
    </w:rPr>
  </w:style>
  <w:style w:type="character" w:customStyle="1" w:styleId="DocumentSubtitleChar">
    <w:name w:val="Document Subtitle Char"/>
    <w:basedOn w:val="DefaultParagraphFont"/>
    <w:link w:val="DocumentSubtitle"/>
    <w:uiPriority w:val="9"/>
    <w:rsid w:val="00C235BD"/>
    <w:rPr>
      <w:rFonts w:ascii="Georgia" w:eastAsiaTheme="minorHAnsi" w:hAnsi="Georgia"/>
      <w:b/>
      <w:color w:val="909288" w:themeColor="accent4"/>
      <w:sz w:val="38"/>
      <w:szCs w:val="38"/>
      <w:lang w:val="en-US"/>
    </w:rPr>
  </w:style>
  <w:style w:type="paragraph" w:customStyle="1" w:styleId="DocumentTitle">
    <w:name w:val="Document Title"/>
    <w:basedOn w:val="Normal"/>
    <w:next w:val="Normal"/>
    <w:link w:val="DocumentTitleChar"/>
    <w:uiPriority w:val="9"/>
    <w:qFormat/>
    <w:rsid w:val="00D72950"/>
    <w:pPr>
      <w:framePr w:hSpace="181" w:wrap="around" w:vAnchor="page" w:hAnchor="page" w:x="874" w:y="6266"/>
      <w:tabs>
        <w:tab w:val="left" w:pos="804"/>
      </w:tabs>
      <w:spacing w:after="0"/>
      <w:suppressOverlap/>
      <w:jc w:val="left"/>
    </w:pPr>
    <w:rPr>
      <w:rFonts w:ascii="Calibri Light" w:eastAsiaTheme="minorHAnsi" w:hAnsi="Calibri Light" w:cs="Calibri Light"/>
      <w:color w:val="003B71" w:themeColor="accent2"/>
      <w:sz w:val="76"/>
      <w:szCs w:val="78"/>
      <w:lang w:val="en-US"/>
    </w:rPr>
  </w:style>
  <w:style w:type="character" w:customStyle="1" w:styleId="DocumentTitleChar">
    <w:name w:val="Document Title Char"/>
    <w:basedOn w:val="DefaultParagraphFont"/>
    <w:link w:val="DocumentTitle"/>
    <w:uiPriority w:val="9"/>
    <w:rsid w:val="00D72950"/>
    <w:rPr>
      <w:rFonts w:ascii="Calibri Light" w:eastAsiaTheme="minorHAnsi" w:hAnsi="Calibri Light" w:cs="Calibri Light"/>
      <w:color w:val="003B71" w:themeColor="accent2"/>
      <w:sz w:val="76"/>
      <w:szCs w:val="78"/>
      <w:lang w:val="en-US"/>
    </w:rPr>
  </w:style>
  <w:style w:type="character" w:customStyle="1" w:styleId="Heading3Char">
    <w:name w:val="Heading 3 Char"/>
    <w:basedOn w:val="DefaultParagraphFont"/>
    <w:link w:val="Heading3"/>
    <w:uiPriority w:val="1"/>
    <w:rsid w:val="00C235BD"/>
    <w:rPr>
      <w:rFonts w:asciiTheme="majorHAnsi" w:eastAsiaTheme="majorEastAsia" w:hAnsiTheme="majorHAnsi" w:cstheme="majorBidi"/>
      <w:b/>
      <w:bCs/>
      <w:color w:val="FF671D" w:themeColor="accent1"/>
      <w:sz w:val="24"/>
      <w:szCs w:val="24"/>
      <w:lang w:eastAsia="en-AU"/>
    </w:rPr>
  </w:style>
  <w:style w:type="paragraph" w:customStyle="1" w:styleId="TableText">
    <w:name w:val="Table Text"/>
    <w:basedOn w:val="Normal"/>
    <w:uiPriority w:val="5"/>
    <w:qFormat/>
    <w:rsid w:val="00C235BD"/>
    <w:pPr>
      <w:spacing w:before="60" w:after="60"/>
      <w:ind w:left="113" w:right="113"/>
    </w:pPr>
  </w:style>
  <w:style w:type="paragraph" w:customStyle="1" w:styleId="TableBullet">
    <w:name w:val="Table Bullet"/>
    <w:basedOn w:val="TableText"/>
    <w:uiPriority w:val="6"/>
    <w:qFormat/>
    <w:rsid w:val="00C235BD"/>
    <w:pPr>
      <w:numPr>
        <w:numId w:val="11"/>
      </w:numPr>
      <w:spacing w:before="40" w:after="40"/>
    </w:pPr>
    <w:rPr>
      <w:rFonts w:cs="Times New Roman"/>
      <w:szCs w:val="24"/>
      <w:lang w:eastAsia="en-AU"/>
    </w:rPr>
  </w:style>
  <w:style w:type="paragraph" w:customStyle="1" w:styleId="TableBullet2">
    <w:name w:val="Table Bullet 2"/>
    <w:basedOn w:val="TableBullet"/>
    <w:uiPriority w:val="6"/>
    <w:qFormat/>
    <w:rsid w:val="00C235BD"/>
    <w:pPr>
      <w:numPr>
        <w:ilvl w:val="1"/>
      </w:numPr>
    </w:pPr>
  </w:style>
  <w:style w:type="paragraph" w:customStyle="1" w:styleId="TableNumber">
    <w:name w:val="Table Number"/>
    <w:basedOn w:val="TableBullet"/>
    <w:uiPriority w:val="6"/>
    <w:qFormat/>
    <w:rsid w:val="00C235BD"/>
    <w:pPr>
      <w:numPr>
        <w:numId w:val="12"/>
      </w:numPr>
      <w:spacing w:line="240" w:lineRule="auto"/>
    </w:pPr>
    <w:rPr>
      <w:lang w:val="en-AU"/>
    </w:rPr>
  </w:style>
  <w:style w:type="paragraph" w:customStyle="1" w:styleId="TableNumber2">
    <w:name w:val="Table Number 2"/>
    <w:basedOn w:val="TableNumber"/>
    <w:uiPriority w:val="6"/>
    <w:qFormat/>
    <w:rsid w:val="00C235BD"/>
    <w:pPr>
      <w:numPr>
        <w:ilvl w:val="1"/>
      </w:numPr>
      <w:tabs>
        <w:tab w:val="clear" w:pos="567"/>
      </w:tabs>
    </w:pPr>
  </w:style>
  <w:style w:type="paragraph" w:customStyle="1" w:styleId="LegalNumber1">
    <w:name w:val="Legal Number 1"/>
    <w:basedOn w:val="Normal"/>
    <w:uiPriority w:val="5"/>
    <w:qFormat/>
    <w:rsid w:val="00C94907"/>
    <w:pPr>
      <w:numPr>
        <w:numId w:val="13"/>
      </w:numPr>
      <w:outlineLvl w:val="0"/>
    </w:pPr>
    <w:rPr>
      <w:rFonts w:cs="Times New Roman"/>
      <w:b/>
      <w:caps/>
      <w:szCs w:val="24"/>
      <w:lang w:eastAsia="en-AU"/>
    </w:rPr>
  </w:style>
  <w:style w:type="paragraph" w:customStyle="1" w:styleId="LegalNumber2">
    <w:name w:val="Legal Number 2"/>
    <w:basedOn w:val="LegalNumber1"/>
    <w:uiPriority w:val="5"/>
    <w:qFormat/>
    <w:rsid w:val="0018191D"/>
    <w:pPr>
      <w:numPr>
        <w:ilvl w:val="1"/>
      </w:numPr>
      <w:outlineLvl w:val="1"/>
    </w:pPr>
    <w:rPr>
      <w:b w:val="0"/>
      <w:caps w:val="0"/>
    </w:rPr>
  </w:style>
  <w:style w:type="paragraph" w:customStyle="1" w:styleId="LegalNumber3">
    <w:name w:val="Legal Number 3"/>
    <w:basedOn w:val="LegalNumber2"/>
    <w:uiPriority w:val="5"/>
    <w:qFormat/>
    <w:rsid w:val="00C235BD"/>
    <w:pPr>
      <w:numPr>
        <w:ilvl w:val="2"/>
      </w:numPr>
    </w:pPr>
  </w:style>
  <w:style w:type="character" w:customStyle="1" w:styleId="Heading4Char">
    <w:name w:val="Heading 4 Char"/>
    <w:basedOn w:val="DefaultParagraphFont"/>
    <w:link w:val="Heading4"/>
    <w:uiPriority w:val="1"/>
    <w:rsid w:val="00C235BD"/>
    <w:rPr>
      <w:rFonts w:asciiTheme="majorHAnsi" w:eastAsiaTheme="majorEastAsia" w:hAnsiTheme="majorHAnsi" w:cstheme="majorBidi"/>
      <w:bCs/>
      <w:noProof/>
      <w:color w:val="auto"/>
      <w:sz w:val="24"/>
      <w:szCs w:val="20"/>
      <w:lang w:eastAsia="en-AU"/>
    </w:rPr>
  </w:style>
  <w:style w:type="character" w:customStyle="1" w:styleId="Heading5Char">
    <w:name w:val="Heading 5 Char"/>
    <w:basedOn w:val="DefaultParagraphFont"/>
    <w:link w:val="Heading5"/>
    <w:uiPriority w:val="1"/>
    <w:rsid w:val="00C235BD"/>
    <w:rPr>
      <w:rFonts w:ascii="Calibri" w:eastAsiaTheme="majorEastAsia" w:hAnsi="Calibri" w:cstheme="majorBidi"/>
      <w:b/>
      <w:bCs/>
      <w:iCs/>
      <w:color w:val="003B71" w:themeColor="accent2"/>
      <w:sz w:val="22"/>
      <w:szCs w:val="28"/>
      <w:lang w:eastAsia="en-AU"/>
    </w:rPr>
  </w:style>
  <w:style w:type="character" w:customStyle="1" w:styleId="Heading6Char">
    <w:name w:val="Heading 6 Char"/>
    <w:basedOn w:val="DefaultParagraphFont"/>
    <w:link w:val="Heading6"/>
    <w:uiPriority w:val="99"/>
    <w:semiHidden/>
    <w:rsid w:val="00C235BD"/>
    <w:rPr>
      <w:rFonts w:ascii="Calibri" w:hAnsi="Calibri" w:cs="Times New Roman"/>
      <w:bCs/>
      <w:color w:val="auto"/>
      <w:sz w:val="20"/>
      <w:szCs w:val="20"/>
      <w:lang w:eastAsia="en-AU"/>
    </w:rPr>
  </w:style>
  <w:style w:type="paragraph" w:styleId="Caption">
    <w:name w:val="caption"/>
    <w:basedOn w:val="Normal"/>
    <w:next w:val="Normal"/>
    <w:uiPriority w:val="99"/>
    <w:semiHidden/>
    <w:qFormat/>
    <w:rsid w:val="00C235BD"/>
    <w:pPr>
      <w:tabs>
        <w:tab w:val="left" w:pos="1134"/>
      </w:tabs>
      <w:spacing w:before="240"/>
      <w:ind w:left="1134" w:hanging="1134"/>
    </w:pPr>
    <w:rPr>
      <w:b/>
    </w:rPr>
  </w:style>
  <w:style w:type="paragraph" w:styleId="ListBullet2">
    <w:name w:val="List Bullet 2"/>
    <w:basedOn w:val="Normal"/>
    <w:uiPriority w:val="4"/>
    <w:qFormat/>
    <w:rsid w:val="00C235BD"/>
    <w:pPr>
      <w:numPr>
        <w:ilvl w:val="1"/>
        <w:numId w:val="7"/>
      </w:numPr>
    </w:pPr>
    <w:rPr>
      <w:rFonts w:cs="Times New Roman"/>
      <w:szCs w:val="24"/>
      <w:lang w:eastAsia="en-AU"/>
    </w:rPr>
  </w:style>
  <w:style w:type="paragraph" w:styleId="BodyText2">
    <w:name w:val="Body Text 2"/>
    <w:basedOn w:val="Normal"/>
    <w:link w:val="BodyText2Char"/>
    <w:uiPriority w:val="99"/>
    <w:semiHidden/>
    <w:qFormat/>
    <w:rsid w:val="00C235BD"/>
    <w:pPr>
      <w:numPr>
        <w:ilvl w:val="1"/>
      </w:numPr>
      <w:tabs>
        <w:tab w:val="left" w:pos="567"/>
      </w:tabs>
    </w:pPr>
    <w:rPr>
      <w:rFonts w:cs="Times New Roman"/>
      <w:szCs w:val="24"/>
      <w:lang w:eastAsia="en-AU"/>
    </w:rPr>
  </w:style>
  <w:style w:type="character" w:customStyle="1" w:styleId="BodyText2Char">
    <w:name w:val="Body Text 2 Char"/>
    <w:basedOn w:val="DefaultParagraphFont"/>
    <w:link w:val="BodyText2"/>
    <w:uiPriority w:val="99"/>
    <w:semiHidden/>
    <w:rsid w:val="00C235BD"/>
    <w:rPr>
      <w:rFonts w:ascii="Calibri" w:hAnsi="Calibri" w:cs="Times New Roman"/>
      <w:color w:val="auto"/>
      <w:sz w:val="20"/>
      <w:szCs w:val="24"/>
      <w:lang w:eastAsia="en-AU"/>
    </w:rPr>
  </w:style>
  <w:style w:type="character" w:customStyle="1" w:styleId="Heading7Char">
    <w:name w:val="Heading 7 Char"/>
    <w:basedOn w:val="DefaultParagraphFont"/>
    <w:link w:val="Heading7"/>
    <w:uiPriority w:val="99"/>
    <w:semiHidden/>
    <w:rsid w:val="00C235BD"/>
    <w:rPr>
      <w:rFonts w:ascii="Calibri" w:hAnsi="Calibri"/>
      <w:b/>
      <w:color w:val="FFFFFF"/>
      <w:sz w:val="20"/>
      <w:szCs w:val="20"/>
    </w:rPr>
  </w:style>
  <w:style w:type="paragraph" w:customStyle="1" w:styleId="TableHeading">
    <w:name w:val="Table Heading"/>
    <w:basedOn w:val="Normal"/>
    <w:next w:val="Normal"/>
    <w:uiPriority w:val="5"/>
    <w:qFormat/>
    <w:rsid w:val="00C235BD"/>
    <w:pPr>
      <w:spacing w:after="0"/>
    </w:pPr>
    <w:rPr>
      <w:rFonts w:asciiTheme="majorHAnsi" w:hAnsiTheme="majorHAnsi"/>
      <w:b/>
      <w:color w:val="FFFFFF" w:themeColor="background1"/>
    </w:rPr>
  </w:style>
  <w:style w:type="paragraph" w:customStyle="1" w:styleId="LegalNumber4">
    <w:name w:val="Legal Number 4"/>
    <w:basedOn w:val="LegalNumber3"/>
    <w:uiPriority w:val="5"/>
    <w:qFormat/>
    <w:rsid w:val="00C235BD"/>
    <w:pPr>
      <w:numPr>
        <w:ilvl w:val="3"/>
      </w:numPr>
    </w:pPr>
  </w:style>
  <w:style w:type="paragraph" w:customStyle="1" w:styleId="LegalNumber5">
    <w:name w:val="Legal Number 5"/>
    <w:basedOn w:val="Normal"/>
    <w:uiPriority w:val="5"/>
    <w:qFormat/>
    <w:rsid w:val="0018191D"/>
    <w:pPr>
      <w:numPr>
        <w:ilvl w:val="4"/>
        <w:numId w:val="13"/>
      </w:numPr>
    </w:pPr>
    <w:rPr>
      <w:rFonts w:cs="Times New Roman"/>
      <w:szCs w:val="24"/>
      <w:lang w:eastAsia="en-AU"/>
    </w:rPr>
  </w:style>
  <w:style w:type="table" w:styleId="TableGrid">
    <w:name w:val="Table Grid"/>
    <w:basedOn w:val="TableNormal"/>
    <w:uiPriority w:val="59"/>
    <w:rsid w:val="00C235BD"/>
    <w:pPr>
      <w:spacing w:after="0" w:line="240" w:lineRule="auto"/>
      <w:jc w:val="left"/>
    </w:pPr>
    <w:rPr>
      <w:rFonts w:ascii="Calibri" w:eastAsiaTheme="minorHAnsi" w:hAnsi="Calibri"/>
      <w:color w:val="212322" w:themeColor="text1"/>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Num">
    <w:name w:val="Heading 1 + Num"/>
    <w:basedOn w:val="Heading1"/>
    <w:next w:val="Normal"/>
    <w:link w:val="Heading1NumChar"/>
    <w:uiPriority w:val="2"/>
    <w:qFormat/>
    <w:rsid w:val="000E53B2"/>
    <w:pPr>
      <w:numPr>
        <w:numId w:val="2"/>
      </w:numPr>
      <w:ind w:left="0" w:hanging="851"/>
    </w:pPr>
    <w:rPr>
      <w:rFonts w:eastAsia="Calibri"/>
      <w:noProof/>
      <w:lang w:val="en-GB"/>
    </w:rPr>
  </w:style>
  <w:style w:type="paragraph" w:styleId="Header">
    <w:name w:val="header"/>
    <w:basedOn w:val="Normal"/>
    <w:link w:val="HeaderChar"/>
    <w:uiPriority w:val="99"/>
    <w:semiHidden/>
    <w:rsid w:val="00C235BD"/>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235BD"/>
    <w:rPr>
      <w:rFonts w:ascii="Calibri" w:hAnsi="Calibri"/>
      <w:color w:val="auto"/>
      <w:sz w:val="20"/>
      <w:szCs w:val="20"/>
    </w:rPr>
  </w:style>
  <w:style w:type="paragraph" w:styleId="TOCHeading">
    <w:name w:val="TOC Heading"/>
    <w:basedOn w:val="Heading1"/>
    <w:next w:val="Normal"/>
    <w:uiPriority w:val="39"/>
    <w:qFormat/>
    <w:rsid w:val="006B60AB"/>
    <w:pPr>
      <w:spacing w:before="120" w:after="0"/>
    </w:pPr>
    <w:rPr>
      <w:rFonts w:asciiTheme="minorHAnsi" w:hAnsiTheme="minorHAnsi"/>
      <w:b w:val="0"/>
      <w:spacing w:val="10"/>
    </w:rPr>
  </w:style>
  <w:style w:type="character" w:styleId="Hyperlink">
    <w:name w:val="Hyperlink"/>
    <w:basedOn w:val="DefaultParagraphFont"/>
    <w:uiPriority w:val="99"/>
    <w:rsid w:val="00C235BD"/>
    <w:rPr>
      <w:color w:val="626465" w:themeColor="text2"/>
      <w:u w:val="single"/>
    </w:rPr>
  </w:style>
  <w:style w:type="paragraph" w:styleId="TOC1">
    <w:name w:val="toc 1"/>
    <w:basedOn w:val="Normal"/>
    <w:next w:val="Normal"/>
    <w:uiPriority w:val="39"/>
    <w:rsid w:val="00C235BD"/>
    <w:pPr>
      <w:keepNext/>
      <w:tabs>
        <w:tab w:val="left" w:pos="454"/>
        <w:tab w:val="right" w:pos="7938"/>
      </w:tabs>
      <w:spacing w:before="160"/>
    </w:pPr>
    <w:rPr>
      <w:rFonts w:ascii="Georgia" w:eastAsiaTheme="minorHAnsi" w:hAnsi="Georgia"/>
      <w:b/>
      <w:color w:val="003B71" w:themeColor="accent2"/>
      <w:spacing w:val="4"/>
      <w:szCs w:val="22"/>
    </w:rPr>
  </w:style>
  <w:style w:type="paragraph" w:styleId="TOC2">
    <w:name w:val="toc 2"/>
    <w:basedOn w:val="Normal"/>
    <w:next w:val="Normal"/>
    <w:uiPriority w:val="39"/>
    <w:rsid w:val="00C235BD"/>
    <w:pPr>
      <w:tabs>
        <w:tab w:val="left" w:pos="454"/>
        <w:tab w:val="right" w:pos="7938"/>
      </w:tabs>
      <w:spacing w:before="60"/>
    </w:pPr>
    <w:rPr>
      <w:rFonts w:eastAsiaTheme="minorHAnsi" w:cs="Calibri"/>
      <w:spacing w:val="4"/>
      <w:szCs w:val="22"/>
    </w:rPr>
  </w:style>
  <w:style w:type="paragraph" w:styleId="TOC3">
    <w:name w:val="toc 3"/>
    <w:basedOn w:val="Normal"/>
    <w:next w:val="Normal"/>
    <w:uiPriority w:val="39"/>
    <w:rsid w:val="00C235BD"/>
    <w:pPr>
      <w:tabs>
        <w:tab w:val="left" w:pos="454"/>
        <w:tab w:val="right" w:pos="7938"/>
      </w:tabs>
      <w:spacing w:before="60"/>
    </w:pPr>
    <w:rPr>
      <w:rFonts w:eastAsiaTheme="minorHAnsi"/>
      <w:spacing w:val="4"/>
      <w:szCs w:val="22"/>
    </w:rPr>
  </w:style>
  <w:style w:type="paragraph" w:styleId="TOC4">
    <w:name w:val="toc 4"/>
    <w:basedOn w:val="TOC1"/>
    <w:next w:val="Normal"/>
    <w:uiPriority w:val="39"/>
    <w:semiHidden/>
    <w:rsid w:val="00C235BD"/>
    <w:pPr>
      <w:tabs>
        <w:tab w:val="left" w:pos="851"/>
      </w:tabs>
      <w:ind w:left="851" w:hanging="851"/>
    </w:pPr>
  </w:style>
  <w:style w:type="character" w:styleId="PageNumber">
    <w:name w:val="page number"/>
    <w:basedOn w:val="DefaultParagraphFont"/>
    <w:uiPriority w:val="99"/>
    <w:semiHidden/>
    <w:rsid w:val="00C235BD"/>
    <w:rPr>
      <w:sz w:val="20"/>
    </w:rPr>
  </w:style>
  <w:style w:type="paragraph" w:styleId="BalloonText">
    <w:name w:val="Balloon Text"/>
    <w:basedOn w:val="Normal"/>
    <w:link w:val="BalloonTextChar"/>
    <w:uiPriority w:val="99"/>
    <w:semiHidden/>
    <w:rsid w:val="00C235BD"/>
    <w:rPr>
      <w:rFonts w:ascii="Tahoma" w:hAnsi="Tahoma" w:cs="Tahoma"/>
      <w:szCs w:val="16"/>
    </w:rPr>
  </w:style>
  <w:style w:type="character" w:customStyle="1" w:styleId="BalloonTextChar">
    <w:name w:val="Balloon Text Char"/>
    <w:basedOn w:val="DefaultParagraphFont"/>
    <w:link w:val="BalloonText"/>
    <w:uiPriority w:val="99"/>
    <w:semiHidden/>
    <w:rsid w:val="00C235BD"/>
    <w:rPr>
      <w:rFonts w:ascii="Tahoma" w:hAnsi="Tahoma" w:cs="Tahoma"/>
      <w:color w:val="auto"/>
      <w:sz w:val="20"/>
      <w:szCs w:val="16"/>
    </w:rPr>
  </w:style>
  <w:style w:type="paragraph" w:styleId="TOC5">
    <w:name w:val="toc 5"/>
    <w:basedOn w:val="TOC2"/>
    <w:next w:val="Normal"/>
    <w:uiPriority w:val="39"/>
    <w:semiHidden/>
    <w:rsid w:val="00C235BD"/>
    <w:pPr>
      <w:tabs>
        <w:tab w:val="left" w:pos="851"/>
      </w:tabs>
      <w:ind w:left="851" w:hanging="851"/>
    </w:pPr>
  </w:style>
  <w:style w:type="paragraph" w:styleId="TOC6">
    <w:name w:val="toc 6"/>
    <w:basedOn w:val="TOC3"/>
    <w:next w:val="Normal"/>
    <w:uiPriority w:val="39"/>
    <w:semiHidden/>
    <w:rsid w:val="00C235BD"/>
    <w:pPr>
      <w:tabs>
        <w:tab w:val="left" w:pos="851"/>
      </w:tabs>
      <w:ind w:left="851" w:hanging="851"/>
    </w:pPr>
    <w:rPr>
      <w:noProof/>
    </w:rPr>
  </w:style>
  <w:style w:type="paragraph" w:styleId="TOC7">
    <w:name w:val="toc 7"/>
    <w:basedOn w:val="TOC2"/>
    <w:next w:val="Normal"/>
    <w:uiPriority w:val="39"/>
    <w:semiHidden/>
    <w:rsid w:val="00C235BD"/>
    <w:pPr>
      <w:spacing w:after="60"/>
    </w:pPr>
    <w:rPr>
      <w:sz w:val="16"/>
    </w:rPr>
  </w:style>
  <w:style w:type="paragraph" w:styleId="TOC8">
    <w:name w:val="toc 8"/>
    <w:basedOn w:val="Normal"/>
    <w:next w:val="Normal"/>
    <w:uiPriority w:val="39"/>
    <w:semiHidden/>
    <w:rsid w:val="00C235BD"/>
    <w:pPr>
      <w:tabs>
        <w:tab w:val="left" w:pos="851"/>
        <w:tab w:val="right" w:pos="9639"/>
      </w:tabs>
      <w:spacing w:after="60"/>
      <w:ind w:left="851" w:hanging="851"/>
    </w:pPr>
  </w:style>
  <w:style w:type="paragraph" w:styleId="TOC9">
    <w:name w:val="toc 9"/>
    <w:basedOn w:val="Normal"/>
    <w:next w:val="Normal"/>
    <w:uiPriority w:val="39"/>
    <w:semiHidden/>
    <w:rsid w:val="00C235BD"/>
    <w:pPr>
      <w:tabs>
        <w:tab w:val="left" w:pos="1418"/>
        <w:tab w:val="right" w:pos="9639"/>
      </w:tabs>
      <w:spacing w:after="60"/>
      <w:ind w:left="1134" w:hanging="1134"/>
    </w:pPr>
  </w:style>
  <w:style w:type="numbering" w:customStyle="1" w:styleId="ListNumber">
    <w:name w:val="List_Number"/>
    <w:uiPriority w:val="99"/>
    <w:rsid w:val="00C235BD"/>
    <w:pPr>
      <w:numPr>
        <w:numId w:val="8"/>
      </w:numPr>
    </w:pPr>
  </w:style>
  <w:style w:type="numbering" w:customStyle="1" w:styleId="ListAlpha">
    <w:name w:val="List_Alpha"/>
    <w:uiPriority w:val="99"/>
    <w:rsid w:val="00C235BD"/>
    <w:pPr>
      <w:numPr>
        <w:numId w:val="6"/>
      </w:numPr>
    </w:pPr>
  </w:style>
  <w:style w:type="paragraph" w:styleId="TableofAuthorities">
    <w:name w:val="table of authorities"/>
    <w:basedOn w:val="Normal"/>
    <w:next w:val="Normal"/>
    <w:uiPriority w:val="99"/>
    <w:semiHidden/>
    <w:unhideWhenUsed/>
    <w:rsid w:val="00C235BD"/>
    <w:pPr>
      <w:ind w:left="200" w:hanging="200"/>
    </w:pPr>
  </w:style>
  <w:style w:type="paragraph" w:styleId="TableofFigures">
    <w:name w:val="table of figures"/>
    <w:basedOn w:val="TOC3"/>
    <w:next w:val="Normal"/>
    <w:uiPriority w:val="99"/>
    <w:semiHidden/>
    <w:rsid w:val="00C235BD"/>
    <w:rPr>
      <w:noProof/>
    </w:rPr>
  </w:style>
  <w:style w:type="character" w:styleId="FollowedHyperlink">
    <w:name w:val="FollowedHyperlink"/>
    <w:basedOn w:val="DefaultParagraphFont"/>
    <w:uiPriority w:val="99"/>
    <w:semiHidden/>
    <w:rsid w:val="00C235BD"/>
    <w:rPr>
      <w:color w:val="626465" w:themeColor="text2"/>
      <w:u w:val="single"/>
    </w:rPr>
  </w:style>
  <w:style w:type="numbering" w:customStyle="1" w:styleId="ListBullet">
    <w:name w:val="List_Bullet"/>
    <w:uiPriority w:val="99"/>
    <w:rsid w:val="00C235BD"/>
    <w:pPr>
      <w:numPr>
        <w:numId w:val="7"/>
      </w:numPr>
    </w:pPr>
  </w:style>
  <w:style w:type="numbering" w:customStyle="1" w:styleId="ListTableBullet">
    <w:name w:val="List_TableBullet"/>
    <w:uiPriority w:val="99"/>
    <w:rsid w:val="00C235BD"/>
    <w:pPr>
      <w:numPr>
        <w:numId w:val="9"/>
      </w:numPr>
    </w:pPr>
  </w:style>
  <w:style w:type="numbering" w:customStyle="1" w:styleId="ListTableNumber">
    <w:name w:val="List_TableNumber"/>
    <w:uiPriority w:val="99"/>
    <w:rsid w:val="00C235BD"/>
    <w:pPr>
      <w:numPr>
        <w:numId w:val="10"/>
      </w:numPr>
    </w:pPr>
  </w:style>
  <w:style w:type="character" w:styleId="PlaceholderText">
    <w:name w:val="Placeholder Text"/>
    <w:basedOn w:val="DefaultParagraphFont"/>
    <w:uiPriority w:val="99"/>
    <w:semiHidden/>
    <w:rsid w:val="00C235BD"/>
    <w:rPr>
      <w:color w:val="808080"/>
    </w:rPr>
  </w:style>
  <w:style w:type="paragraph" w:styleId="Date">
    <w:name w:val="Date"/>
    <w:basedOn w:val="Normal"/>
    <w:next w:val="Normal"/>
    <w:link w:val="DateChar"/>
    <w:uiPriority w:val="99"/>
    <w:rsid w:val="00C235BD"/>
    <w:pPr>
      <w:framePr w:hSpace="181" w:wrap="around" w:vAnchor="page" w:hAnchor="page" w:x="872" w:y="6264"/>
      <w:spacing w:after="0"/>
      <w:suppressOverlap/>
      <w:jc w:val="left"/>
    </w:pPr>
    <w:rPr>
      <w:iCs/>
      <w:color w:val="626465" w:themeColor="text2"/>
      <w:szCs w:val="26"/>
      <w:lang w:val="en-US"/>
    </w:rPr>
  </w:style>
  <w:style w:type="character" w:customStyle="1" w:styleId="DateChar">
    <w:name w:val="Date Char"/>
    <w:basedOn w:val="DefaultParagraphFont"/>
    <w:link w:val="Date"/>
    <w:uiPriority w:val="99"/>
    <w:rsid w:val="00C235BD"/>
    <w:rPr>
      <w:rFonts w:ascii="Calibri" w:hAnsi="Calibri"/>
      <w:iCs/>
      <w:sz w:val="20"/>
      <w:szCs w:val="26"/>
      <w:lang w:val="en-US"/>
    </w:rPr>
  </w:style>
  <w:style w:type="numbering" w:customStyle="1" w:styleId="AppendixNumbering">
    <w:name w:val="Appendix Numbering"/>
    <w:uiPriority w:val="99"/>
    <w:rsid w:val="00C235BD"/>
    <w:pPr>
      <w:numPr>
        <w:numId w:val="14"/>
      </w:numPr>
    </w:pPr>
  </w:style>
  <w:style w:type="character" w:styleId="CommentReference">
    <w:name w:val="annotation reference"/>
    <w:basedOn w:val="DefaultParagraphFont"/>
    <w:uiPriority w:val="99"/>
    <w:semiHidden/>
    <w:rsid w:val="00C235BD"/>
    <w:rPr>
      <w:sz w:val="16"/>
      <w:szCs w:val="16"/>
    </w:rPr>
  </w:style>
  <w:style w:type="paragraph" w:styleId="Footer">
    <w:name w:val="footer"/>
    <w:basedOn w:val="Normal"/>
    <w:link w:val="FooterChar"/>
    <w:uiPriority w:val="13"/>
    <w:semiHidden/>
    <w:rsid w:val="00C235BD"/>
    <w:pPr>
      <w:tabs>
        <w:tab w:val="center" w:pos="4513"/>
        <w:tab w:val="right" w:pos="9026"/>
      </w:tabs>
      <w:spacing w:after="0" w:line="240" w:lineRule="auto"/>
    </w:pPr>
  </w:style>
  <w:style w:type="character" w:customStyle="1" w:styleId="FooterChar">
    <w:name w:val="Footer Char"/>
    <w:basedOn w:val="DefaultParagraphFont"/>
    <w:link w:val="Footer"/>
    <w:uiPriority w:val="13"/>
    <w:semiHidden/>
    <w:rsid w:val="00C235BD"/>
    <w:rPr>
      <w:rFonts w:ascii="Calibri" w:hAnsi="Calibri"/>
      <w:color w:val="auto"/>
      <w:sz w:val="20"/>
      <w:szCs w:val="20"/>
    </w:rPr>
  </w:style>
  <w:style w:type="paragraph" w:customStyle="1" w:styleId="Heading2Num">
    <w:name w:val="Heading 2 + Num"/>
    <w:basedOn w:val="Heading2"/>
    <w:next w:val="Normal"/>
    <w:uiPriority w:val="2"/>
    <w:qFormat/>
    <w:rsid w:val="00C94907"/>
    <w:pPr>
      <w:numPr>
        <w:ilvl w:val="1"/>
        <w:numId w:val="2"/>
      </w:numPr>
      <w:ind w:left="0" w:hanging="851"/>
    </w:pPr>
    <w:rPr>
      <w:noProof/>
      <w:lang w:val="en-GB"/>
    </w:rPr>
  </w:style>
  <w:style w:type="table" w:styleId="GridTable1Light-Accent4">
    <w:name w:val="Grid Table 1 Light Accent 4"/>
    <w:basedOn w:val="TableNormal"/>
    <w:uiPriority w:val="46"/>
    <w:rsid w:val="00C235BD"/>
    <w:pPr>
      <w:spacing w:after="0" w:line="240" w:lineRule="auto"/>
    </w:pPr>
    <w:rPr>
      <w:rFonts w:ascii="Calibri" w:hAnsi="Calibri"/>
      <w:color w:val="auto"/>
      <w:sz w:val="20"/>
      <w:szCs w:val="20"/>
    </w:rPr>
    <w:tblPr>
      <w:tblStyleRowBandSize w:val="1"/>
      <w:tblStyleColBandSize w:val="1"/>
      <w:tblBorders>
        <w:top w:val="single" w:sz="4" w:space="0" w:color="D2D3CF" w:themeColor="accent4" w:themeTint="66"/>
        <w:left w:val="single" w:sz="4" w:space="0" w:color="D2D3CF" w:themeColor="accent4" w:themeTint="66"/>
        <w:bottom w:val="single" w:sz="4" w:space="0" w:color="D2D3CF" w:themeColor="accent4" w:themeTint="66"/>
        <w:right w:val="single" w:sz="4" w:space="0" w:color="D2D3CF" w:themeColor="accent4" w:themeTint="66"/>
        <w:insideH w:val="single" w:sz="4" w:space="0" w:color="D2D3CF" w:themeColor="accent4" w:themeTint="66"/>
        <w:insideV w:val="single" w:sz="4" w:space="0" w:color="D2D3CF" w:themeColor="accent4" w:themeTint="66"/>
      </w:tblBorders>
    </w:tblPr>
    <w:tblStylePr w:type="firstRow">
      <w:rPr>
        <w:b/>
        <w:bCs/>
      </w:rPr>
      <w:tblPr/>
      <w:tcPr>
        <w:tcBorders>
          <w:bottom w:val="single" w:sz="12" w:space="0" w:color="BCBDB7" w:themeColor="accent4" w:themeTint="99"/>
        </w:tcBorders>
      </w:tcPr>
    </w:tblStylePr>
    <w:tblStylePr w:type="lastRow">
      <w:rPr>
        <w:b/>
        <w:bCs/>
      </w:rPr>
      <w:tblPr/>
      <w:tcPr>
        <w:tcBorders>
          <w:top w:val="double" w:sz="2" w:space="0" w:color="BCBDB7" w:themeColor="accent4" w:themeTint="99"/>
        </w:tcBorders>
      </w:tcPr>
    </w:tblStylePr>
    <w:tblStylePr w:type="firstCol">
      <w:rPr>
        <w:b/>
        <w:bCs/>
      </w:rPr>
    </w:tblStylePr>
    <w:tblStylePr w:type="lastCol">
      <w:rPr>
        <w:b/>
        <w:bCs/>
      </w:rPr>
    </w:tblStylePr>
  </w:style>
  <w:style w:type="table" w:customStyle="1" w:styleId="RisC03SkyToprow">
    <w:name w:val="RisC_03 Sky Top row"/>
    <w:basedOn w:val="TableNormal"/>
    <w:uiPriority w:val="99"/>
    <w:rsid w:val="00C235BD"/>
    <w:pPr>
      <w:spacing w:after="0" w:line="259" w:lineRule="auto"/>
    </w:pPr>
    <w:rPr>
      <w:rFonts w:ascii="Calibri" w:eastAsiaTheme="minorHAnsi" w:hAnsi="Calibri"/>
      <w:color w:val="494A4B" w:themeColor="text2" w:themeShade="BF"/>
      <w:sz w:val="20"/>
      <w:szCs w:val="20"/>
      <w:lang w:val="en-AU"/>
    </w:rPr>
    <w:tblPr>
      <w:tblStyleRowBandSize w:val="1"/>
      <w:tblCellSpacing w:w="11"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CellMar>
        <w:top w:w="57" w:type="dxa"/>
        <w:left w:w="142" w:type="dxa"/>
        <w:bottom w:w="57" w:type="dxa"/>
        <w:right w:w="142" w:type="dxa"/>
      </w:tblCellMar>
    </w:tblPr>
    <w:trPr>
      <w:tblCellSpacing w:w="11" w:type="dxa"/>
    </w:trPr>
    <w:tcPr>
      <w:shd w:val="clear" w:color="auto" w:fill="F2F2F2" w:themeFill="background2"/>
    </w:tcPr>
    <w:tblStylePr w:type="firstRow">
      <w:rPr>
        <w:rFonts w:asciiTheme="majorHAnsi" w:hAnsiTheme="majorHAnsi"/>
        <w:b/>
        <w:color w:val="FFFFFF" w:themeColor="background1"/>
        <w:sz w:val="20"/>
      </w:rPr>
      <w:tblPr/>
      <w:tcPr>
        <w:shd w:val="clear" w:color="auto" w:fill="B7DCE1" w:themeFill="accent3"/>
      </w:tcPr>
    </w:tblStylePr>
  </w:style>
  <w:style w:type="table" w:customStyle="1" w:styleId="RisC02OrangeToprowand1stCol">
    <w:name w:val="RisC_02 Orange Top row and 1st Col"/>
    <w:basedOn w:val="TableNormal"/>
    <w:uiPriority w:val="99"/>
    <w:rsid w:val="00C235BD"/>
    <w:pPr>
      <w:spacing w:after="0" w:line="240" w:lineRule="auto"/>
    </w:pPr>
    <w:rPr>
      <w:rFonts w:ascii="Calibri" w:eastAsiaTheme="minorHAnsi" w:hAnsi="Calibri"/>
      <w:color w:val="494A4B" w:themeColor="text2" w:themeShade="BF"/>
      <w:sz w:val="20"/>
      <w:szCs w:val="20"/>
      <w:lang w:val="en-AU"/>
    </w:rPr>
    <w:tblPr>
      <w:tblCellSpacing w:w="11"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left w:w="113" w:type="dxa"/>
        <w:bottom w:w="57" w:type="dxa"/>
        <w:right w:w="113" w:type="dxa"/>
      </w:tblCellMar>
    </w:tblPr>
    <w:trPr>
      <w:tblCellSpacing w:w="11" w:type="dxa"/>
    </w:trPr>
    <w:tcPr>
      <w:shd w:val="clear" w:color="auto" w:fill="F2F2F2" w:themeFill="background2"/>
    </w:tcPr>
    <w:tblStylePr w:type="firstRow">
      <w:pPr>
        <w:wordWrap/>
      </w:pPr>
      <w:rPr>
        <w:rFonts w:asciiTheme="majorHAnsi" w:hAnsiTheme="majorHAnsi"/>
        <w:b/>
        <w:color w:val="FFFFFF" w:themeColor="background1"/>
        <w:sz w:val="20"/>
      </w:rPr>
      <w:tblPr/>
      <w:tcPr>
        <w:shd w:val="clear" w:color="auto" w:fill="FF671D" w:themeFill="accent1"/>
      </w:tcPr>
    </w:tblStylePr>
    <w:tblStylePr w:type="firstCol">
      <w:rPr>
        <w:rFonts w:ascii="MinionPro-Regular" w:hAnsi="MinionPro-Regular"/>
        <w:b/>
        <w:color w:val="FFFFFF" w:themeColor="background1"/>
        <w:sz w:val="18"/>
      </w:rPr>
      <w:tblPr/>
      <w:tcPr>
        <w:shd w:val="clear" w:color="auto" w:fill="FF671D" w:themeFill="accent1"/>
      </w:tcPr>
    </w:tblStylePr>
  </w:style>
  <w:style w:type="paragraph" w:customStyle="1" w:styleId="ListNumberedHeadings">
    <w:name w:val="List NumberedHeadings"/>
    <w:basedOn w:val="Normal"/>
    <w:link w:val="ListNumberedHeadingsChar"/>
    <w:semiHidden/>
    <w:rsid w:val="00C235BD"/>
    <w:rPr>
      <w:lang w:val="en-US"/>
    </w:rPr>
  </w:style>
  <w:style w:type="numbering" w:customStyle="1" w:styleId="LegalNum">
    <w:name w:val="Legal_Num"/>
    <w:uiPriority w:val="99"/>
    <w:rsid w:val="00C235BD"/>
    <w:pPr>
      <w:numPr>
        <w:numId w:val="4"/>
      </w:numPr>
    </w:pPr>
  </w:style>
  <w:style w:type="character" w:customStyle="1" w:styleId="ListNumberedHeadingsChar">
    <w:name w:val="List NumberedHeadings Char"/>
    <w:basedOn w:val="DefaultParagraphFont"/>
    <w:link w:val="ListNumberedHeadings"/>
    <w:semiHidden/>
    <w:rsid w:val="00C235BD"/>
    <w:rPr>
      <w:rFonts w:ascii="Calibri" w:hAnsi="Calibri"/>
      <w:color w:val="auto"/>
      <w:sz w:val="20"/>
      <w:szCs w:val="20"/>
      <w:lang w:val="en-US"/>
    </w:rPr>
  </w:style>
  <w:style w:type="table" w:customStyle="1" w:styleId="RisC04OrangeToprow">
    <w:name w:val="RisC_04 Orange Top row"/>
    <w:basedOn w:val="TableNormal"/>
    <w:uiPriority w:val="99"/>
    <w:rsid w:val="00C235BD"/>
    <w:pPr>
      <w:spacing w:after="0" w:line="259" w:lineRule="auto"/>
      <w:jc w:val="left"/>
    </w:pPr>
    <w:rPr>
      <w:rFonts w:asciiTheme="minorHAnsi" w:eastAsiaTheme="minorHAnsi" w:hAnsiTheme="minorHAnsi"/>
      <w:color w:val="auto"/>
      <w:sz w:val="20"/>
      <w:szCs w:val="20"/>
      <w:lang w:val="en-AU"/>
    </w:rPr>
    <w:tblPr>
      <w:tblStyleRowBandSize w:val="1"/>
      <w:tblStyleColBandSize w:val="1"/>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57" w:type="dxa"/>
        <w:left w:w="142" w:type="dxa"/>
        <w:bottom w:w="57" w:type="dxa"/>
        <w:right w:w="142" w:type="dxa"/>
      </w:tblCellMar>
    </w:tblPr>
    <w:trPr>
      <w:cantSplit/>
    </w:trPr>
    <w:tcPr>
      <w:shd w:val="clear" w:color="auto" w:fill="F2F2F2" w:themeFill="background2"/>
    </w:tcPr>
    <w:tblStylePr w:type="firstRow">
      <w:rPr>
        <w:rFonts w:asciiTheme="majorHAnsi" w:hAnsiTheme="majorHAnsi"/>
        <w:b/>
        <w:color w:val="FFFFFF" w:themeColor="background1"/>
        <w:sz w:val="20"/>
      </w:rPr>
      <w:tblPr/>
      <w:tcPr>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nil"/>
          <w:insideV w:val="single" w:sz="18" w:space="0" w:color="FFFFFF" w:themeColor="background1"/>
        </w:tcBorders>
        <w:shd w:val="clear" w:color="auto" w:fill="FF671D" w:themeFill="accent1"/>
      </w:tcPr>
    </w:tblStylePr>
    <w:tblStylePr w:type="lastRow">
      <w:rPr>
        <w:b/>
      </w:rPr>
      <w:tblPr/>
      <w:tcPr>
        <w:shd w:val="clear" w:color="auto" w:fill="D1D3D4"/>
      </w:tcPr>
    </w:tblStylePr>
    <w:tblStylePr w:type="band1Vert">
      <w:tblPr/>
      <w:tcPr>
        <w:shd w:val="clear" w:color="auto" w:fill="F2F2F2" w:themeFill="background2"/>
      </w:tcPr>
    </w:tblStylePr>
    <w:tblStylePr w:type="band2Vert">
      <w:tblPr/>
      <w:trPr>
        <w:cantSplit w:val="0"/>
      </w:trPr>
    </w:tblStylePr>
    <w:tblStylePr w:type="band1Horz">
      <w:tblPr/>
      <w:tcPr>
        <w:shd w:val="clear" w:color="auto" w:fill="F2F2F2" w:themeFill="background2"/>
      </w:tcPr>
    </w:tblStylePr>
    <w:tblStylePr w:type="band2Horz">
      <w:tblPr/>
      <w:tcPr>
        <w:shd w:val="clear" w:color="auto" w:fill="F2F2F2" w:themeFill="background2"/>
      </w:tcPr>
    </w:tblStylePr>
  </w:style>
  <w:style w:type="paragraph" w:styleId="ListBullet4">
    <w:name w:val="List Bullet 4"/>
    <w:basedOn w:val="Normal"/>
    <w:semiHidden/>
    <w:rsid w:val="00C235BD"/>
    <w:pPr>
      <w:numPr>
        <w:numId w:val="5"/>
      </w:numPr>
      <w:contextualSpacing/>
    </w:pPr>
  </w:style>
  <w:style w:type="paragraph" w:styleId="ListParagraph">
    <w:name w:val="List Paragraph"/>
    <w:basedOn w:val="Normal"/>
    <w:link w:val="ListParagraphChar"/>
    <w:uiPriority w:val="34"/>
    <w:qFormat/>
    <w:rsid w:val="00C235BD"/>
    <w:pPr>
      <w:ind w:left="720"/>
      <w:contextualSpacing/>
    </w:pPr>
  </w:style>
  <w:style w:type="character" w:customStyle="1" w:styleId="ListParagraphChar">
    <w:name w:val="List Paragraph Char"/>
    <w:basedOn w:val="DefaultParagraphFont"/>
    <w:link w:val="ListParagraph"/>
    <w:uiPriority w:val="1"/>
    <w:rsid w:val="00C235BD"/>
    <w:rPr>
      <w:rFonts w:ascii="Calibri" w:hAnsi="Calibri"/>
      <w:color w:val="auto"/>
      <w:sz w:val="20"/>
      <w:szCs w:val="20"/>
    </w:rPr>
  </w:style>
  <w:style w:type="paragraph" w:styleId="CommentText">
    <w:name w:val="annotation text"/>
    <w:basedOn w:val="Normal"/>
    <w:link w:val="CommentTextChar"/>
    <w:uiPriority w:val="99"/>
    <w:unhideWhenUsed/>
    <w:rsid w:val="00C235BD"/>
    <w:pPr>
      <w:spacing w:line="240" w:lineRule="auto"/>
    </w:pPr>
  </w:style>
  <w:style w:type="character" w:customStyle="1" w:styleId="CommentTextChar">
    <w:name w:val="Comment Text Char"/>
    <w:basedOn w:val="DefaultParagraphFont"/>
    <w:link w:val="CommentText"/>
    <w:uiPriority w:val="99"/>
    <w:rsid w:val="00C235BD"/>
    <w:rPr>
      <w:rFonts w:ascii="Calibri" w:hAnsi="Calibri"/>
      <w:color w:val="auto"/>
      <w:sz w:val="20"/>
      <w:szCs w:val="20"/>
    </w:rPr>
  </w:style>
  <w:style w:type="paragraph" w:styleId="CommentSubject">
    <w:name w:val="annotation subject"/>
    <w:basedOn w:val="CommentText"/>
    <w:next w:val="CommentText"/>
    <w:link w:val="CommentSubjectChar"/>
    <w:uiPriority w:val="99"/>
    <w:semiHidden/>
    <w:unhideWhenUsed/>
    <w:rsid w:val="00C235BD"/>
    <w:rPr>
      <w:b/>
      <w:bCs/>
    </w:rPr>
  </w:style>
  <w:style w:type="character" w:customStyle="1" w:styleId="CommentSubjectChar">
    <w:name w:val="Comment Subject Char"/>
    <w:basedOn w:val="CommentTextChar"/>
    <w:link w:val="CommentSubject"/>
    <w:uiPriority w:val="99"/>
    <w:semiHidden/>
    <w:rsid w:val="00C235BD"/>
    <w:rPr>
      <w:rFonts w:ascii="Calibri" w:hAnsi="Calibri"/>
      <w:b/>
      <w:bCs/>
      <w:color w:val="auto"/>
      <w:sz w:val="20"/>
      <w:szCs w:val="20"/>
    </w:rPr>
  </w:style>
  <w:style w:type="paragraph" w:customStyle="1" w:styleId="ListBullet1">
    <w:name w:val="List Bullet 1"/>
    <w:basedOn w:val="Normal"/>
    <w:uiPriority w:val="4"/>
    <w:qFormat/>
    <w:rsid w:val="00C235BD"/>
    <w:pPr>
      <w:numPr>
        <w:numId w:val="7"/>
      </w:numPr>
    </w:pPr>
  </w:style>
  <w:style w:type="character" w:customStyle="1" w:styleId="Heading1NumChar">
    <w:name w:val="Heading 1 + Num Char"/>
    <w:basedOn w:val="Heading1Char"/>
    <w:link w:val="Heading1Num"/>
    <w:uiPriority w:val="2"/>
    <w:rsid w:val="000E53B2"/>
    <w:rPr>
      <w:rFonts w:ascii="Calibri" w:eastAsia="Calibri" w:hAnsi="Calibri"/>
      <w:b/>
      <w:bCs/>
      <w:noProof/>
      <w:color w:val="003B71" w:themeColor="accent2"/>
      <w:kern w:val="32"/>
      <w:sz w:val="38"/>
      <w:szCs w:val="38"/>
      <w:lang w:val="en-GB" w:eastAsia="en-AU"/>
    </w:rPr>
  </w:style>
  <w:style w:type="paragraph" w:customStyle="1" w:styleId="Heading3Num">
    <w:name w:val="Heading 3 + Num"/>
    <w:basedOn w:val="Heading3"/>
    <w:next w:val="Normal"/>
    <w:uiPriority w:val="2"/>
    <w:qFormat/>
    <w:rsid w:val="000E53B2"/>
    <w:pPr>
      <w:numPr>
        <w:ilvl w:val="2"/>
        <w:numId w:val="2"/>
      </w:numPr>
      <w:ind w:left="0" w:hanging="851"/>
    </w:pPr>
    <w:rPr>
      <w:rFonts w:eastAsia="Calibri"/>
      <w:noProof/>
      <w:lang w:val="en-GB"/>
    </w:rPr>
  </w:style>
  <w:style w:type="paragraph" w:customStyle="1" w:styleId="Heading4Num">
    <w:name w:val="Heading 4 + Num"/>
    <w:basedOn w:val="Heading4"/>
    <w:next w:val="Normal"/>
    <w:uiPriority w:val="2"/>
    <w:qFormat/>
    <w:rsid w:val="00C235BD"/>
    <w:pPr>
      <w:numPr>
        <w:ilvl w:val="3"/>
        <w:numId w:val="3"/>
      </w:numPr>
    </w:pPr>
  </w:style>
  <w:style w:type="paragraph" w:customStyle="1" w:styleId="Heading5Num">
    <w:name w:val="Heading 5 + Num"/>
    <w:basedOn w:val="Heading5"/>
    <w:next w:val="Normal"/>
    <w:uiPriority w:val="2"/>
    <w:qFormat/>
    <w:rsid w:val="00C235BD"/>
    <w:pPr>
      <w:numPr>
        <w:ilvl w:val="4"/>
        <w:numId w:val="3"/>
      </w:numPr>
      <w:tabs>
        <w:tab w:val="clear" w:pos="0"/>
        <w:tab w:val="num" w:pos="1134"/>
      </w:tabs>
    </w:pPr>
    <w:rPr>
      <w:noProof/>
    </w:rPr>
  </w:style>
  <w:style w:type="paragraph" w:customStyle="1" w:styleId="Footer-disclaimer">
    <w:name w:val="Footer - disclaimer"/>
    <w:basedOn w:val="Normal"/>
    <w:uiPriority w:val="19"/>
    <w:qFormat/>
    <w:rsid w:val="00C235BD"/>
    <w:rPr>
      <w:sz w:val="12"/>
      <w:szCs w:val="12"/>
    </w:rPr>
  </w:style>
  <w:style w:type="table" w:styleId="PlainTable1">
    <w:name w:val="Plain Table 1"/>
    <w:basedOn w:val="TableNormal"/>
    <w:uiPriority w:val="41"/>
    <w:rsid w:val="00C235BD"/>
    <w:pPr>
      <w:spacing w:after="0" w:line="252" w:lineRule="auto"/>
      <w:jc w:val="left"/>
    </w:pPr>
    <w:rPr>
      <w:rFonts w:ascii="Arial" w:eastAsiaTheme="minorHAnsi" w:hAnsi="Arial"/>
      <w:color w:val="212322" w:themeColor="text1"/>
      <w:sz w:val="20"/>
      <w:szCs w:val="20"/>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235BD"/>
    <w:pPr>
      <w:spacing w:after="0" w:line="252" w:lineRule="auto"/>
      <w:jc w:val="left"/>
    </w:pPr>
    <w:rPr>
      <w:rFonts w:ascii="Arial" w:eastAsiaTheme="minorHAnsi" w:hAnsi="Arial"/>
      <w:color w:val="212322" w:themeColor="text1"/>
      <w:sz w:val="20"/>
      <w:szCs w:val="20"/>
      <w:lang w:val="en-US"/>
    </w:rPr>
    <w:tblPr>
      <w:tblStyleRowBandSize w:val="1"/>
      <w:tblStyleColBandSize w:val="1"/>
      <w:tblBorders>
        <w:top w:val="single" w:sz="4" w:space="0" w:color="8C938F" w:themeColor="text1" w:themeTint="80"/>
        <w:bottom w:val="single" w:sz="4" w:space="0" w:color="8C938F" w:themeColor="text1" w:themeTint="80"/>
      </w:tblBorders>
    </w:tblPr>
    <w:tblStylePr w:type="firstRow">
      <w:rPr>
        <w:b/>
        <w:bCs/>
      </w:rPr>
      <w:tblPr/>
      <w:tcPr>
        <w:tcBorders>
          <w:bottom w:val="single" w:sz="4" w:space="0" w:color="8C938F" w:themeColor="text1" w:themeTint="80"/>
        </w:tcBorders>
      </w:tcPr>
    </w:tblStylePr>
    <w:tblStylePr w:type="lastRow">
      <w:rPr>
        <w:b/>
        <w:bCs/>
      </w:rPr>
      <w:tblPr/>
      <w:tcPr>
        <w:tcBorders>
          <w:top w:val="single" w:sz="4" w:space="0" w:color="8C938F" w:themeColor="text1" w:themeTint="80"/>
        </w:tcBorders>
      </w:tcPr>
    </w:tblStylePr>
    <w:tblStylePr w:type="firstCol">
      <w:rPr>
        <w:b/>
        <w:bCs/>
      </w:rPr>
    </w:tblStylePr>
    <w:tblStylePr w:type="lastCol">
      <w:rPr>
        <w:b/>
        <w:bCs/>
      </w:rPr>
    </w:tblStylePr>
    <w:tblStylePr w:type="band1Vert">
      <w:tblPr/>
      <w:tcPr>
        <w:tcBorders>
          <w:left w:val="single" w:sz="4" w:space="0" w:color="8C938F" w:themeColor="text1" w:themeTint="80"/>
          <w:right w:val="single" w:sz="4" w:space="0" w:color="8C938F" w:themeColor="text1" w:themeTint="80"/>
        </w:tcBorders>
      </w:tcPr>
    </w:tblStylePr>
    <w:tblStylePr w:type="band2Vert">
      <w:tblPr/>
      <w:tcPr>
        <w:tcBorders>
          <w:left w:val="single" w:sz="4" w:space="0" w:color="8C938F" w:themeColor="text1" w:themeTint="80"/>
          <w:right w:val="single" w:sz="4" w:space="0" w:color="8C938F" w:themeColor="text1" w:themeTint="80"/>
        </w:tcBorders>
      </w:tcPr>
    </w:tblStylePr>
    <w:tblStylePr w:type="band1Horz">
      <w:tblPr/>
      <w:tcPr>
        <w:tcBorders>
          <w:top w:val="single" w:sz="4" w:space="0" w:color="8C938F" w:themeColor="text1" w:themeTint="80"/>
          <w:bottom w:val="single" w:sz="4" w:space="0" w:color="8C938F" w:themeColor="text1" w:themeTint="80"/>
        </w:tcBorders>
      </w:tcPr>
    </w:tblStylePr>
  </w:style>
  <w:style w:type="character" w:styleId="UnresolvedMention">
    <w:name w:val="Unresolved Mention"/>
    <w:basedOn w:val="DefaultParagraphFont"/>
    <w:uiPriority w:val="99"/>
    <w:semiHidden/>
    <w:unhideWhenUsed/>
    <w:rsid w:val="00C235BD"/>
    <w:rPr>
      <w:color w:val="605E5C"/>
      <w:shd w:val="clear" w:color="auto" w:fill="E1DFDD"/>
    </w:rPr>
  </w:style>
  <w:style w:type="paragraph" w:customStyle="1" w:styleId="BasicParagraph">
    <w:name w:val="[Basic Paragraph]"/>
    <w:basedOn w:val="Normal"/>
    <w:uiPriority w:val="99"/>
    <w:rsid w:val="00DF56E7"/>
    <w:pPr>
      <w:autoSpaceDE w:val="0"/>
      <w:autoSpaceDN w:val="0"/>
      <w:adjustRightInd w:val="0"/>
      <w:spacing w:after="0" w:line="288" w:lineRule="auto"/>
      <w:jc w:val="left"/>
      <w:textAlignment w:val="center"/>
    </w:pPr>
    <w:rPr>
      <w:rFonts w:ascii="MinionPro-Regular" w:hAnsi="MinionPro-Regular" w:cs="MinionPro-Regular"/>
      <w:color w:val="000000"/>
      <w:sz w:val="24"/>
      <w:szCs w:val="24"/>
      <w:lang w:val="en-GB"/>
    </w:rPr>
  </w:style>
  <w:style w:type="table" w:customStyle="1" w:styleId="RiscPlain">
    <w:name w:val="Risc_Plain"/>
    <w:basedOn w:val="TableNormal"/>
    <w:uiPriority w:val="99"/>
    <w:rsid w:val="00C235BD"/>
    <w:pPr>
      <w:spacing w:after="0"/>
    </w:pPr>
    <w:rPr>
      <w:rFonts w:ascii="Calibri" w:eastAsiaTheme="minorHAnsi" w:hAnsi="Calibri"/>
      <w:color w:val="003B71" w:themeColor="accent2"/>
      <w:sz w:val="20"/>
      <w:szCs w:val="20"/>
      <w:lang w:val="en-AU"/>
    </w:rPr>
    <w:tblPr>
      <w:tblBorders>
        <w:top w:val="single" w:sz="4" w:space="0" w:color="626465" w:themeColor="text2"/>
        <w:left w:val="single" w:sz="4" w:space="0" w:color="626465" w:themeColor="text2"/>
        <w:bottom w:val="single" w:sz="4" w:space="0" w:color="626465" w:themeColor="text2"/>
        <w:right w:val="single" w:sz="4" w:space="0" w:color="626465" w:themeColor="text2"/>
        <w:insideH w:val="single" w:sz="4" w:space="0" w:color="626465" w:themeColor="text2"/>
        <w:insideV w:val="single" w:sz="4" w:space="0" w:color="626465" w:themeColor="text2"/>
      </w:tblBorders>
      <w:tblCellMar>
        <w:top w:w="28" w:type="dxa"/>
        <w:left w:w="28" w:type="dxa"/>
        <w:bottom w:w="28" w:type="dxa"/>
        <w:right w:w="28" w:type="dxa"/>
      </w:tblCellMar>
    </w:tblPr>
    <w:tcPr>
      <w:shd w:val="clear" w:color="auto" w:fill="auto"/>
    </w:tcPr>
    <w:tblStylePr w:type="firstRow">
      <w:rPr>
        <w:rFonts w:ascii="Calibri" w:hAnsi="Calibri"/>
        <w:b/>
        <w:color w:val="2C2E2D" w:themeColor="text1" w:themeTint="F2"/>
        <w:sz w:val="22"/>
      </w:rPr>
      <w:tblPr>
        <w:tblCellMar>
          <w:top w:w="28" w:type="dxa"/>
          <w:left w:w="28" w:type="dxa"/>
          <w:bottom w:w="28" w:type="dxa"/>
          <w:right w:w="28" w:type="dxa"/>
        </w:tblCellMar>
      </w:tblPr>
      <w:tcPr>
        <w:tcBorders>
          <w:top w:val="single" w:sz="4" w:space="0" w:color="626465" w:themeColor="text2"/>
          <w:left w:val="single" w:sz="4" w:space="0" w:color="626465" w:themeColor="text2"/>
          <w:bottom w:val="single" w:sz="4" w:space="0" w:color="626465" w:themeColor="text2"/>
          <w:right w:val="single" w:sz="4" w:space="0" w:color="626465" w:themeColor="text2"/>
          <w:insideH w:val="single" w:sz="4" w:space="0" w:color="626465" w:themeColor="text2"/>
          <w:insideV w:val="single" w:sz="4" w:space="0" w:color="626465" w:themeColor="text2"/>
        </w:tcBorders>
      </w:tcPr>
    </w:tblStylePr>
  </w:style>
  <w:style w:type="table" w:customStyle="1" w:styleId="RiscPlain1">
    <w:name w:val="Risc_Plain1"/>
    <w:basedOn w:val="TableNormal"/>
    <w:uiPriority w:val="99"/>
    <w:rsid w:val="00C235BD"/>
    <w:pPr>
      <w:spacing w:after="0"/>
    </w:pPr>
    <w:rPr>
      <w:rFonts w:ascii="Calibri" w:eastAsia="Calibri" w:hAnsi="Calibri"/>
      <w:color w:val="58595B"/>
      <w:sz w:val="20"/>
      <w:szCs w:val="20"/>
      <w:lang w:val="en-AU"/>
    </w:rPr>
    <w:tblPr>
      <w:tblBorders>
        <w:top w:val="single" w:sz="4" w:space="0" w:color="8A8A8D"/>
        <w:left w:val="single" w:sz="4" w:space="0" w:color="8A8A8D"/>
        <w:bottom w:val="single" w:sz="4" w:space="0" w:color="8A8A8D"/>
        <w:right w:val="single" w:sz="4" w:space="0" w:color="8A8A8D"/>
        <w:insideH w:val="single" w:sz="4" w:space="0" w:color="8A8A8D"/>
        <w:insideV w:val="single" w:sz="4" w:space="0" w:color="8A8A8D"/>
      </w:tblBorders>
      <w:tblCellMar>
        <w:top w:w="28" w:type="dxa"/>
        <w:left w:w="28" w:type="dxa"/>
        <w:bottom w:w="28" w:type="dxa"/>
        <w:right w:w="28" w:type="dxa"/>
      </w:tblCellMar>
    </w:tblPr>
    <w:tcPr>
      <w:shd w:val="clear" w:color="auto" w:fill="auto"/>
    </w:tcPr>
    <w:tblStylePr w:type="firstRow">
      <w:rPr>
        <w:rFonts w:ascii="Calibri" w:hAnsi="Calibri"/>
        <w:b/>
        <w:color w:val="0D0D0D"/>
        <w:sz w:val="22"/>
      </w:rPr>
      <w:tblPr>
        <w:tblCellMar>
          <w:top w:w="28" w:type="dxa"/>
          <w:left w:w="28" w:type="dxa"/>
          <w:bottom w:w="28" w:type="dxa"/>
          <w:right w:w="28" w:type="dxa"/>
        </w:tblCellMar>
      </w:tblPr>
      <w:tcPr>
        <w:tcBorders>
          <w:top w:val="single" w:sz="4" w:space="0" w:color="8A8A8D"/>
          <w:left w:val="single" w:sz="4" w:space="0" w:color="8A8A8D"/>
          <w:bottom w:val="single" w:sz="4" w:space="0" w:color="8A8A8D"/>
          <w:right w:val="single" w:sz="4" w:space="0" w:color="8A8A8D"/>
          <w:insideH w:val="single" w:sz="4" w:space="0" w:color="8A8A8D"/>
          <w:insideV w:val="single" w:sz="4" w:space="0" w:color="8A8A8D"/>
        </w:tcBorders>
      </w:tcPr>
    </w:tblStylePr>
  </w:style>
  <w:style w:type="table" w:customStyle="1" w:styleId="RiscPlain2">
    <w:name w:val="Risc_Plain2"/>
    <w:basedOn w:val="TableNormal"/>
    <w:uiPriority w:val="99"/>
    <w:rsid w:val="00C235BD"/>
    <w:pPr>
      <w:spacing w:after="0"/>
    </w:pPr>
    <w:rPr>
      <w:rFonts w:ascii="Calibri" w:eastAsia="Calibri" w:hAnsi="Calibri"/>
      <w:color w:val="58595B"/>
      <w:sz w:val="20"/>
      <w:szCs w:val="20"/>
      <w:lang w:val="en-AU"/>
    </w:rPr>
    <w:tblPr>
      <w:tblBorders>
        <w:top w:val="single" w:sz="4" w:space="0" w:color="8A8A8D"/>
        <w:left w:val="single" w:sz="4" w:space="0" w:color="8A8A8D"/>
        <w:bottom w:val="single" w:sz="4" w:space="0" w:color="8A8A8D"/>
        <w:right w:val="single" w:sz="4" w:space="0" w:color="8A8A8D"/>
        <w:insideH w:val="single" w:sz="4" w:space="0" w:color="8A8A8D"/>
        <w:insideV w:val="single" w:sz="4" w:space="0" w:color="8A8A8D"/>
      </w:tblBorders>
      <w:tblCellMar>
        <w:top w:w="28" w:type="dxa"/>
        <w:left w:w="28" w:type="dxa"/>
        <w:bottom w:w="28" w:type="dxa"/>
        <w:right w:w="28" w:type="dxa"/>
      </w:tblCellMar>
    </w:tblPr>
    <w:tcPr>
      <w:shd w:val="clear" w:color="auto" w:fill="auto"/>
    </w:tcPr>
    <w:tblStylePr w:type="firstRow">
      <w:rPr>
        <w:rFonts w:ascii="Calibri" w:hAnsi="Calibri"/>
        <w:b/>
        <w:color w:val="0D0D0D"/>
        <w:sz w:val="22"/>
      </w:rPr>
      <w:tblPr>
        <w:tblCellMar>
          <w:top w:w="28" w:type="dxa"/>
          <w:left w:w="28" w:type="dxa"/>
          <w:bottom w:w="28" w:type="dxa"/>
          <w:right w:w="28" w:type="dxa"/>
        </w:tblCellMar>
      </w:tblPr>
      <w:tcPr>
        <w:tcBorders>
          <w:top w:val="single" w:sz="4" w:space="0" w:color="8A8A8D"/>
          <w:left w:val="single" w:sz="4" w:space="0" w:color="8A8A8D"/>
          <w:bottom w:val="single" w:sz="4" w:space="0" w:color="8A8A8D"/>
          <w:right w:val="single" w:sz="4" w:space="0" w:color="8A8A8D"/>
          <w:insideH w:val="single" w:sz="4" w:space="0" w:color="8A8A8D"/>
          <w:insideV w:val="single" w:sz="4" w:space="0" w:color="8A8A8D"/>
        </w:tcBorders>
      </w:tcPr>
    </w:tblStylePr>
  </w:style>
  <w:style w:type="paragraph" w:styleId="Revision">
    <w:name w:val="Revision"/>
    <w:hidden/>
    <w:uiPriority w:val="99"/>
    <w:semiHidden/>
    <w:rsid w:val="00F51F41"/>
    <w:pPr>
      <w:spacing w:after="0" w:line="240" w:lineRule="auto"/>
      <w:jc w:val="left"/>
    </w:pPr>
    <w:rPr>
      <w:rFonts w:ascii="Calibri" w:hAnsi="Calibri"/>
      <w:color w:val="494A4B"/>
      <w:sz w:val="20"/>
      <w:szCs w:val="20"/>
    </w:rPr>
  </w:style>
  <w:style w:type="paragraph" w:styleId="NormalWeb">
    <w:name w:val="Normal (Web)"/>
    <w:basedOn w:val="Normal"/>
    <w:uiPriority w:val="99"/>
    <w:semiHidden/>
    <w:unhideWhenUsed/>
    <w:rsid w:val="00574968"/>
    <w:pPr>
      <w:spacing w:before="100" w:beforeAutospacing="1" w:after="100" w:afterAutospacing="1" w:line="240" w:lineRule="auto"/>
      <w:jc w:val="left"/>
    </w:pPr>
    <w:rPr>
      <w:rFonts w:ascii="Times New Roman" w:hAnsi="Times New Roman" w:cs="Times New Roman"/>
      <w:color w:val="auto"/>
      <w:sz w:val="24"/>
      <w:szCs w:val="24"/>
      <w:lang w:eastAsia="en-ZA"/>
    </w:rPr>
  </w:style>
  <w:style w:type="paragraph" w:customStyle="1" w:styleId="paragraph">
    <w:name w:val="paragraph"/>
    <w:basedOn w:val="Normal"/>
    <w:rsid w:val="001B401F"/>
    <w:pPr>
      <w:spacing w:before="100" w:beforeAutospacing="1" w:after="100" w:afterAutospacing="1" w:line="240" w:lineRule="auto"/>
      <w:jc w:val="left"/>
    </w:pPr>
    <w:rPr>
      <w:rFonts w:eastAsiaTheme="minorHAnsi" w:cs="Calibri"/>
      <w:color w:val="auto"/>
      <w:sz w:val="22"/>
      <w:szCs w:val="22"/>
      <w:lang w:eastAsia="en-ZA"/>
    </w:rPr>
  </w:style>
  <w:style w:type="character" w:customStyle="1" w:styleId="normaltextrun">
    <w:name w:val="normaltextrun"/>
    <w:basedOn w:val="DefaultParagraphFont"/>
    <w:rsid w:val="001B401F"/>
  </w:style>
  <w:style w:type="character" w:customStyle="1" w:styleId="eop">
    <w:name w:val="eop"/>
    <w:basedOn w:val="DefaultParagraphFont"/>
    <w:rsid w:val="001B40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85975">
      <w:bodyDiv w:val="1"/>
      <w:marLeft w:val="0"/>
      <w:marRight w:val="0"/>
      <w:marTop w:val="0"/>
      <w:marBottom w:val="0"/>
      <w:divBdr>
        <w:top w:val="none" w:sz="0" w:space="0" w:color="auto"/>
        <w:left w:val="none" w:sz="0" w:space="0" w:color="auto"/>
        <w:bottom w:val="none" w:sz="0" w:space="0" w:color="auto"/>
        <w:right w:val="none" w:sz="0" w:space="0" w:color="auto"/>
      </w:divBdr>
    </w:div>
    <w:div w:id="47195307">
      <w:bodyDiv w:val="1"/>
      <w:marLeft w:val="0"/>
      <w:marRight w:val="0"/>
      <w:marTop w:val="0"/>
      <w:marBottom w:val="0"/>
      <w:divBdr>
        <w:top w:val="none" w:sz="0" w:space="0" w:color="auto"/>
        <w:left w:val="none" w:sz="0" w:space="0" w:color="auto"/>
        <w:bottom w:val="none" w:sz="0" w:space="0" w:color="auto"/>
        <w:right w:val="none" w:sz="0" w:space="0" w:color="auto"/>
      </w:divBdr>
    </w:div>
    <w:div w:id="321202185">
      <w:bodyDiv w:val="1"/>
      <w:marLeft w:val="0"/>
      <w:marRight w:val="0"/>
      <w:marTop w:val="0"/>
      <w:marBottom w:val="0"/>
      <w:divBdr>
        <w:top w:val="none" w:sz="0" w:space="0" w:color="auto"/>
        <w:left w:val="none" w:sz="0" w:space="0" w:color="auto"/>
        <w:bottom w:val="none" w:sz="0" w:space="0" w:color="auto"/>
        <w:right w:val="none" w:sz="0" w:space="0" w:color="auto"/>
      </w:divBdr>
    </w:div>
    <w:div w:id="570698805">
      <w:bodyDiv w:val="1"/>
      <w:marLeft w:val="0"/>
      <w:marRight w:val="0"/>
      <w:marTop w:val="0"/>
      <w:marBottom w:val="0"/>
      <w:divBdr>
        <w:top w:val="none" w:sz="0" w:space="0" w:color="auto"/>
        <w:left w:val="none" w:sz="0" w:space="0" w:color="auto"/>
        <w:bottom w:val="none" w:sz="0" w:space="0" w:color="auto"/>
        <w:right w:val="none" w:sz="0" w:space="0" w:color="auto"/>
      </w:divBdr>
    </w:div>
    <w:div w:id="703142788">
      <w:bodyDiv w:val="1"/>
      <w:marLeft w:val="0"/>
      <w:marRight w:val="0"/>
      <w:marTop w:val="0"/>
      <w:marBottom w:val="0"/>
      <w:divBdr>
        <w:top w:val="none" w:sz="0" w:space="0" w:color="auto"/>
        <w:left w:val="none" w:sz="0" w:space="0" w:color="auto"/>
        <w:bottom w:val="none" w:sz="0" w:space="0" w:color="auto"/>
        <w:right w:val="none" w:sz="0" w:space="0" w:color="auto"/>
      </w:divBdr>
    </w:div>
    <w:div w:id="760495619">
      <w:bodyDiv w:val="1"/>
      <w:marLeft w:val="0"/>
      <w:marRight w:val="0"/>
      <w:marTop w:val="0"/>
      <w:marBottom w:val="0"/>
      <w:divBdr>
        <w:top w:val="none" w:sz="0" w:space="0" w:color="auto"/>
        <w:left w:val="none" w:sz="0" w:space="0" w:color="auto"/>
        <w:bottom w:val="none" w:sz="0" w:space="0" w:color="auto"/>
        <w:right w:val="none" w:sz="0" w:space="0" w:color="auto"/>
      </w:divBdr>
    </w:div>
    <w:div w:id="835074457">
      <w:bodyDiv w:val="1"/>
      <w:marLeft w:val="0"/>
      <w:marRight w:val="0"/>
      <w:marTop w:val="0"/>
      <w:marBottom w:val="0"/>
      <w:divBdr>
        <w:top w:val="none" w:sz="0" w:space="0" w:color="auto"/>
        <w:left w:val="none" w:sz="0" w:space="0" w:color="auto"/>
        <w:bottom w:val="none" w:sz="0" w:space="0" w:color="auto"/>
        <w:right w:val="none" w:sz="0" w:space="0" w:color="auto"/>
      </w:divBdr>
    </w:div>
    <w:div w:id="916552481">
      <w:bodyDiv w:val="1"/>
      <w:marLeft w:val="0"/>
      <w:marRight w:val="0"/>
      <w:marTop w:val="0"/>
      <w:marBottom w:val="0"/>
      <w:divBdr>
        <w:top w:val="none" w:sz="0" w:space="0" w:color="auto"/>
        <w:left w:val="none" w:sz="0" w:space="0" w:color="auto"/>
        <w:bottom w:val="none" w:sz="0" w:space="0" w:color="auto"/>
        <w:right w:val="none" w:sz="0" w:space="0" w:color="auto"/>
      </w:divBdr>
    </w:div>
    <w:div w:id="1057627640">
      <w:bodyDiv w:val="1"/>
      <w:marLeft w:val="0"/>
      <w:marRight w:val="0"/>
      <w:marTop w:val="0"/>
      <w:marBottom w:val="0"/>
      <w:divBdr>
        <w:top w:val="none" w:sz="0" w:space="0" w:color="auto"/>
        <w:left w:val="none" w:sz="0" w:space="0" w:color="auto"/>
        <w:bottom w:val="none" w:sz="0" w:space="0" w:color="auto"/>
        <w:right w:val="none" w:sz="0" w:space="0" w:color="auto"/>
      </w:divBdr>
    </w:div>
    <w:div w:id="1059590575">
      <w:bodyDiv w:val="1"/>
      <w:marLeft w:val="0"/>
      <w:marRight w:val="0"/>
      <w:marTop w:val="0"/>
      <w:marBottom w:val="0"/>
      <w:divBdr>
        <w:top w:val="none" w:sz="0" w:space="0" w:color="auto"/>
        <w:left w:val="none" w:sz="0" w:space="0" w:color="auto"/>
        <w:bottom w:val="none" w:sz="0" w:space="0" w:color="auto"/>
        <w:right w:val="none" w:sz="0" w:space="0" w:color="auto"/>
      </w:divBdr>
    </w:div>
    <w:div w:id="1327128110">
      <w:bodyDiv w:val="1"/>
      <w:marLeft w:val="0"/>
      <w:marRight w:val="0"/>
      <w:marTop w:val="0"/>
      <w:marBottom w:val="0"/>
      <w:divBdr>
        <w:top w:val="none" w:sz="0" w:space="0" w:color="auto"/>
        <w:left w:val="none" w:sz="0" w:space="0" w:color="auto"/>
        <w:bottom w:val="none" w:sz="0" w:space="0" w:color="auto"/>
        <w:right w:val="none" w:sz="0" w:space="0" w:color="auto"/>
      </w:divBdr>
    </w:div>
    <w:div w:id="1427652468">
      <w:bodyDiv w:val="1"/>
      <w:marLeft w:val="0"/>
      <w:marRight w:val="0"/>
      <w:marTop w:val="0"/>
      <w:marBottom w:val="0"/>
      <w:divBdr>
        <w:top w:val="none" w:sz="0" w:space="0" w:color="auto"/>
        <w:left w:val="none" w:sz="0" w:space="0" w:color="auto"/>
        <w:bottom w:val="none" w:sz="0" w:space="0" w:color="auto"/>
        <w:right w:val="none" w:sz="0" w:space="0" w:color="auto"/>
      </w:divBdr>
    </w:div>
    <w:div w:id="1554778635">
      <w:bodyDiv w:val="1"/>
      <w:marLeft w:val="0"/>
      <w:marRight w:val="0"/>
      <w:marTop w:val="0"/>
      <w:marBottom w:val="0"/>
      <w:divBdr>
        <w:top w:val="none" w:sz="0" w:space="0" w:color="auto"/>
        <w:left w:val="none" w:sz="0" w:space="0" w:color="auto"/>
        <w:bottom w:val="none" w:sz="0" w:space="0" w:color="auto"/>
        <w:right w:val="none" w:sz="0" w:space="0" w:color="auto"/>
      </w:divBdr>
    </w:div>
    <w:div w:id="1600797591">
      <w:bodyDiv w:val="1"/>
      <w:marLeft w:val="0"/>
      <w:marRight w:val="0"/>
      <w:marTop w:val="0"/>
      <w:marBottom w:val="0"/>
      <w:divBdr>
        <w:top w:val="none" w:sz="0" w:space="0" w:color="auto"/>
        <w:left w:val="none" w:sz="0" w:space="0" w:color="auto"/>
        <w:bottom w:val="none" w:sz="0" w:space="0" w:color="auto"/>
        <w:right w:val="none" w:sz="0" w:space="0" w:color="auto"/>
      </w:divBdr>
    </w:div>
    <w:div w:id="1610234004">
      <w:bodyDiv w:val="1"/>
      <w:marLeft w:val="0"/>
      <w:marRight w:val="0"/>
      <w:marTop w:val="0"/>
      <w:marBottom w:val="0"/>
      <w:divBdr>
        <w:top w:val="none" w:sz="0" w:space="0" w:color="auto"/>
        <w:left w:val="none" w:sz="0" w:space="0" w:color="auto"/>
        <w:bottom w:val="none" w:sz="0" w:space="0" w:color="auto"/>
        <w:right w:val="none" w:sz="0" w:space="0" w:color="auto"/>
      </w:divBdr>
    </w:div>
    <w:div w:id="1698500637">
      <w:bodyDiv w:val="1"/>
      <w:marLeft w:val="0"/>
      <w:marRight w:val="0"/>
      <w:marTop w:val="0"/>
      <w:marBottom w:val="0"/>
      <w:divBdr>
        <w:top w:val="none" w:sz="0" w:space="0" w:color="auto"/>
        <w:left w:val="none" w:sz="0" w:space="0" w:color="auto"/>
        <w:bottom w:val="none" w:sz="0" w:space="0" w:color="auto"/>
        <w:right w:val="none" w:sz="0" w:space="0" w:color="auto"/>
      </w:divBdr>
    </w:div>
    <w:div w:id="1746754869">
      <w:bodyDiv w:val="1"/>
      <w:marLeft w:val="0"/>
      <w:marRight w:val="0"/>
      <w:marTop w:val="0"/>
      <w:marBottom w:val="0"/>
      <w:divBdr>
        <w:top w:val="none" w:sz="0" w:space="0" w:color="auto"/>
        <w:left w:val="none" w:sz="0" w:space="0" w:color="auto"/>
        <w:bottom w:val="none" w:sz="0" w:space="0" w:color="auto"/>
        <w:right w:val="none" w:sz="0" w:space="0" w:color="auto"/>
      </w:divBdr>
    </w:div>
    <w:div w:id="1810126693">
      <w:bodyDiv w:val="1"/>
      <w:marLeft w:val="0"/>
      <w:marRight w:val="0"/>
      <w:marTop w:val="0"/>
      <w:marBottom w:val="0"/>
      <w:divBdr>
        <w:top w:val="none" w:sz="0" w:space="0" w:color="auto"/>
        <w:left w:val="none" w:sz="0" w:space="0" w:color="auto"/>
        <w:bottom w:val="none" w:sz="0" w:space="0" w:color="auto"/>
        <w:right w:val="none" w:sz="0" w:space="0" w:color="auto"/>
      </w:divBdr>
    </w:div>
    <w:div w:id="2141606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marais\AppData\Roaming\Microsoft\Templates\Riscura%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FED752BB-4B94-435E-B5A4-D0925AF2CBCD}"/>
      </w:docPartPr>
      <w:docPartBody>
        <w:p w:rsidR="00000000" w:rsidRDefault="00937D27">
          <w:r w:rsidRPr="00B5652C">
            <w:rPr>
              <w:rStyle w:val="PlaceholderText"/>
            </w:rPr>
            <w:t>Click or tap here to enter text.</w:t>
          </w:r>
        </w:p>
      </w:docPartBody>
    </w:docPart>
    <w:docPart>
      <w:docPartPr>
        <w:name w:val="40A56E574FE84B63955669DBCAA50BD3"/>
        <w:category>
          <w:name w:val="General"/>
          <w:gallery w:val="placeholder"/>
        </w:category>
        <w:types>
          <w:type w:val="bbPlcHdr"/>
        </w:types>
        <w:behaviors>
          <w:behavior w:val="content"/>
        </w:behaviors>
        <w:guid w:val="{A01E9CFC-0FD8-406E-B78E-CB3AC8C67BC4}"/>
      </w:docPartPr>
      <w:docPartBody>
        <w:p w:rsidR="00000000" w:rsidRDefault="00937D27" w:rsidP="00937D27">
          <w:pPr>
            <w:pStyle w:val="40A56E574FE84B63955669DBCAA50BD3"/>
          </w:pPr>
          <w:r w:rsidRPr="00677A6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Lato">
    <w:altName w:val="Segoe UI"/>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7D27"/>
    <w:rsid w:val="00937D2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ZA" w:eastAsia="en-ZA"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37D27"/>
    <w:rPr>
      <w:color w:val="808080"/>
    </w:rPr>
  </w:style>
  <w:style w:type="paragraph" w:customStyle="1" w:styleId="40A56E574FE84B63955669DBCAA50BD3">
    <w:name w:val="40A56E574FE84B63955669DBCAA50BD3"/>
    <w:rsid w:val="00937D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eme1">
  <a:themeElements>
    <a:clrScheme name="RisCura Primary">
      <a:dk1>
        <a:srgbClr val="212322"/>
      </a:dk1>
      <a:lt1>
        <a:srgbClr val="FFFFFF"/>
      </a:lt1>
      <a:dk2>
        <a:srgbClr val="626465"/>
      </a:dk2>
      <a:lt2>
        <a:srgbClr val="F2F2F2"/>
      </a:lt2>
      <a:accent1>
        <a:srgbClr val="FF671D"/>
      </a:accent1>
      <a:accent2>
        <a:srgbClr val="003B71"/>
      </a:accent2>
      <a:accent3>
        <a:srgbClr val="B7DCE1"/>
      </a:accent3>
      <a:accent4>
        <a:srgbClr val="909288"/>
      </a:accent4>
      <a:accent5>
        <a:srgbClr val="212322"/>
      </a:accent5>
      <a:accent6>
        <a:srgbClr val="FFC15E"/>
      </a:accent6>
      <a:hlink>
        <a:srgbClr val="FFEAC9"/>
      </a:hlink>
      <a:folHlink>
        <a:srgbClr val="212322"/>
      </a:folHlink>
    </a:clrScheme>
    <a:fontScheme name="Custom 216">
      <a:majorFont>
        <a:latin typeface="Georgia"/>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 dockstate="right" visibility="0" width="525" row="4">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F2B8C809-4896-4B31-86AA-4CE7C13923FF}">
  <we:reference id="22ff87a5-132f-4d52-9e97-94d888e4dd91" version="3.1.0.0" store="EXCatalog" storeType="EXCatalog"/>
  <we:alternateReferences>
    <we:reference id="WA104380050" version="3.1.0.0" store="en-ZA"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34CDE44-C613-4EF7-8BEA-74CA200080F5}">
  <we:reference id="ea375709-5511-4a7d-9ad9-0150d03e7fbe" version="3.1.0.0" store="EXCatalog" storeType="EXCatalog"/>
  <we:alternateReferences>
    <we:reference id="WA104380602" version="3.1.0.0" store="en-ZA"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2023-06-28T00:00:00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46f9c7fc-c151-4b44-930c-82f8fca18f3d"/>
    <lcf76f155ced4ddcb4097134ff3c332f xmlns="746cfcab-3170-41a5-a5e1-822420acc31a">
      <Terms xmlns="http://schemas.microsoft.com/office/infopath/2007/PartnerControls"/>
    </lcf76f155ced4ddcb4097134ff3c332f>
    <Client xmlns="746cfcab-3170-41a5-a5e1-822420acc31a"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56D78638102FF04CB5AF1F356C41F04C" ma:contentTypeVersion="17" ma:contentTypeDescription="Create a new document." ma:contentTypeScope="" ma:versionID="dd0c0b4ef3599e49d504d739c5fcca21">
  <xsd:schema xmlns:xsd="http://www.w3.org/2001/XMLSchema" xmlns:xs="http://www.w3.org/2001/XMLSchema" xmlns:p="http://schemas.microsoft.com/office/2006/metadata/properties" xmlns:ns2="746cfcab-3170-41a5-a5e1-822420acc31a" xmlns:ns3="46f9c7fc-c151-4b44-930c-82f8fca18f3d" targetNamespace="http://schemas.microsoft.com/office/2006/metadata/properties" ma:root="true" ma:fieldsID="f0e934a86559f14b85f8281329e9a282" ns2:_="" ns3:_="">
    <xsd:import namespace="746cfcab-3170-41a5-a5e1-822420acc31a"/>
    <xsd:import namespace="46f9c7fc-c151-4b44-930c-82f8fca18f3d"/>
    <xsd:element name="properties">
      <xsd:complexType>
        <xsd:sequence>
          <xsd:element name="documentManagement">
            <xsd:complexType>
              <xsd:all>
                <xsd:element ref="ns2:MediaServiceMetadata" minOccurs="0"/>
                <xsd:element ref="ns2:MediaServiceFastMetadata" minOccurs="0"/>
                <xsd:element ref="ns2:Client" minOccurs="0"/>
                <xsd:element ref="ns2:MediaServiceDateTaken"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MediaServiceOCR"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6cfcab-3170-41a5-a5e1-822420acc3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Client" ma:index="10" nillable="true" ma:displayName="Client" ma:internalName="Client">
      <xsd:simpleType>
        <xsd:restriction base="dms:Text">
          <xsd:maxLength value="255"/>
        </xsd:restrictio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87c0bd6-79dd-498b-a42c-d0c0f2a71d6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6f9c7fc-c151-4b44-930c-82f8fca18f3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c09c70f-1807-4673-9fb0-bc20699f2cc1}" ma:internalName="TaxCatchAll" ma:showField="CatchAllData" ma:web="46f9c7fc-c151-4b44-930c-82f8fca18f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B741C95-5687-4C95-AACF-501826B1C646}">
  <ds:schemaRefs>
    <ds:schemaRef ds:uri="http://schemas.openxmlformats.org/officeDocument/2006/bibliography"/>
  </ds:schemaRefs>
</ds:datastoreItem>
</file>

<file path=customXml/itemProps3.xml><?xml version="1.0" encoding="utf-8"?>
<ds:datastoreItem xmlns:ds="http://schemas.openxmlformats.org/officeDocument/2006/customXml" ds:itemID="{23C57D92-303B-4CC7-80B5-45D8D1C65101}">
  <ds:schemaRefs>
    <ds:schemaRef ds:uri="http://schemas.openxmlformats.org/package/2006/metadata/core-properties"/>
    <ds:schemaRef ds:uri="http://schemas.microsoft.com/office/2006/metadata/properties"/>
    <ds:schemaRef ds:uri="http://purl.org/dc/elements/1.1/"/>
    <ds:schemaRef ds:uri="746cfcab-3170-41a5-a5e1-822420acc31a"/>
    <ds:schemaRef ds:uri="http://purl.org/dc/dcmitype/"/>
    <ds:schemaRef ds:uri="http://schemas.microsoft.com/office/2006/documentManagement/types"/>
    <ds:schemaRef ds:uri="http://www.w3.org/XML/1998/namespace"/>
    <ds:schemaRef ds:uri="http://schemas.microsoft.com/office/infopath/2007/PartnerControls"/>
    <ds:schemaRef ds:uri="46f9c7fc-c151-4b44-930c-82f8fca18f3d"/>
    <ds:schemaRef ds:uri="http://purl.org/dc/terms/"/>
  </ds:schemaRefs>
</ds:datastoreItem>
</file>

<file path=customXml/itemProps4.xml><?xml version="1.0" encoding="utf-8"?>
<ds:datastoreItem xmlns:ds="http://schemas.openxmlformats.org/officeDocument/2006/customXml" ds:itemID="{E0E04C0D-5408-44E7-8618-7D53BE3E44F7}">
  <ds:schemaRefs>
    <ds:schemaRef ds:uri="http://schemas.microsoft.com/sharepoint/v3/contenttype/forms"/>
  </ds:schemaRefs>
</ds:datastoreItem>
</file>

<file path=customXml/itemProps5.xml><?xml version="1.0" encoding="utf-8"?>
<ds:datastoreItem xmlns:ds="http://schemas.openxmlformats.org/officeDocument/2006/customXml" ds:itemID="{9D734278-2711-41D8-8A6A-B69733D827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6cfcab-3170-41a5-a5e1-822420acc31a"/>
    <ds:schemaRef ds:uri="46f9c7fc-c151-4b44-930c-82f8fca18f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Riscura Template</Template>
  <TotalTime>1</TotalTime>
  <Pages>3</Pages>
  <Words>1298</Words>
  <Characters>7399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Case Study Template</vt:lpstr>
    </vt:vector>
  </TitlesOfParts>
  <Company>SuperScript</Company>
  <LinksUpToDate>false</LinksUpToDate>
  <CharactersWithSpaces>8680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ESG Priority For Asset Managers In India</dc:title>
  <dc:subject/>
  <dc:creator>Bernadette Marais</dc:creator>
  <cp:keywords/>
  <dc:description>v1.2</dc:description>
  <cp:lastModifiedBy>Bernadette Marais</cp:lastModifiedBy>
  <cp:revision>2</cp:revision>
  <cp:lastPrinted>2020-11-25T11:43:00Z</cp:lastPrinted>
  <dcterms:created xsi:type="dcterms:W3CDTF">2023-07-14T09:24:00Z</dcterms:created>
  <dcterms:modified xsi:type="dcterms:W3CDTF">2023-07-14T09:24:00Z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ubtitle">
    <vt:lpwstr>Subtitle</vt:lpwstr>
  </property>
  <property fmtid="{D5CDD505-2E9C-101B-9397-08002B2CF9AE}" pid="3" name="ContentTypeId">
    <vt:lpwstr>0x01010056D78638102FF04CB5AF1F356C41F04C</vt:lpwstr>
  </property>
  <property fmtid="{D5CDD505-2E9C-101B-9397-08002B2CF9AE}" pid="4" name="43b072f0-0f82-4aac-be1e-8abeffc32f66">
    <vt:bool>false</vt:bool>
  </property>
  <property fmtid="{D5CDD505-2E9C-101B-9397-08002B2CF9AE}" pid="5" name="GrammarlyDocumentId">
    <vt:lpwstr>5dffd8cd-9d09-4189-9fdc-08c7d8dcfea0</vt:lpwstr>
  </property>
  <property fmtid="{D5CDD505-2E9C-101B-9397-08002B2CF9AE}" pid="6" name="MediaServiceImageTags">
    <vt:lpwstr/>
  </property>
</Properties>
</file>